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BC" w:rsidRPr="00D2644C" w:rsidRDefault="00D2644C" w:rsidP="00D2644C">
      <w:pPr>
        <w:jc w:val="center"/>
        <w:rPr>
          <w:rFonts w:ascii="Times New Roman" w:eastAsia="Calibri" w:hAnsi="Times New Roman" w:cs="Times New Roman"/>
          <w:b/>
          <w:sz w:val="28"/>
          <w:szCs w:val="28"/>
        </w:rPr>
      </w:pPr>
      <w:r w:rsidRPr="00D2644C">
        <w:rPr>
          <w:rFonts w:ascii="Times New Roman" w:eastAsia="Calibri" w:hAnsi="Times New Roman" w:cs="Times New Roman"/>
          <w:b/>
          <w:sz w:val="28"/>
          <w:szCs w:val="28"/>
        </w:rPr>
        <w:t>Доклад</w:t>
      </w:r>
    </w:p>
    <w:p w:rsidR="00D2644C" w:rsidRPr="00D2644C" w:rsidRDefault="00D2644C" w:rsidP="00D2644C">
      <w:pPr>
        <w:jc w:val="center"/>
        <w:rPr>
          <w:rFonts w:ascii="Times New Roman" w:eastAsia="Calibri" w:hAnsi="Times New Roman" w:cs="Times New Roman"/>
          <w:b/>
          <w:sz w:val="28"/>
          <w:szCs w:val="28"/>
        </w:rPr>
      </w:pPr>
      <w:proofErr w:type="gramStart"/>
      <w:r w:rsidRPr="00D2644C">
        <w:rPr>
          <w:rFonts w:ascii="Times New Roman" w:eastAsia="Calibri" w:hAnsi="Times New Roman" w:cs="Times New Roman"/>
          <w:b/>
          <w:sz w:val="28"/>
          <w:szCs w:val="28"/>
        </w:rPr>
        <w:t>по</w:t>
      </w:r>
      <w:proofErr w:type="gramEnd"/>
      <w:r w:rsidRPr="00D2644C">
        <w:rPr>
          <w:rFonts w:ascii="Times New Roman" w:eastAsia="Calibri" w:hAnsi="Times New Roman" w:cs="Times New Roman"/>
          <w:b/>
          <w:sz w:val="28"/>
          <w:szCs w:val="28"/>
        </w:rPr>
        <w:t xml:space="preserve"> проекту местного бюджета Каменского района и г. Каменка на 2022 год.</w:t>
      </w:r>
    </w:p>
    <w:p w:rsidR="003E6BBC" w:rsidRPr="00DF7DBF" w:rsidRDefault="003E6BBC" w:rsidP="00DF7DBF">
      <w:pPr>
        <w:spacing w:after="0"/>
        <w:ind w:firstLine="708"/>
        <w:contextualSpacing/>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В соответствии с Законом Приднестровской Молдавской Республики «О местных общественных слушаниях в административно-территориальных единицах Приднестровской Молдавской Республики», в целях объединения усилий и координации деятельности исполнительных, представительных органов государственной власти, общественных организаций</w:t>
      </w:r>
      <w:r w:rsidR="00D2644C" w:rsidRPr="00DF7DBF">
        <w:rPr>
          <w:rFonts w:ascii="Times New Roman" w:eastAsia="Calibri" w:hAnsi="Times New Roman" w:cs="Times New Roman"/>
          <w:sz w:val="24"/>
          <w:szCs w:val="24"/>
        </w:rPr>
        <w:t xml:space="preserve"> города, </w:t>
      </w:r>
      <w:r w:rsidRPr="00DF7DBF">
        <w:rPr>
          <w:rFonts w:ascii="Times New Roman" w:eastAsia="Calibri" w:hAnsi="Times New Roman" w:cs="Times New Roman"/>
          <w:sz w:val="24"/>
          <w:szCs w:val="24"/>
        </w:rPr>
        <w:t xml:space="preserve"> </w:t>
      </w:r>
      <w:r w:rsidR="00D2644C" w:rsidRPr="00DF7DBF">
        <w:rPr>
          <w:rFonts w:ascii="Times New Roman" w:eastAsia="Calibri" w:hAnsi="Times New Roman" w:cs="Times New Roman"/>
          <w:sz w:val="24"/>
          <w:szCs w:val="24"/>
        </w:rPr>
        <w:t>г</w:t>
      </w:r>
      <w:r w:rsidRPr="00DF7DBF">
        <w:rPr>
          <w:rFonts w:ascii="Times New Roman" w:eastAsia="Calibri" w:hAnsi="Times New Roman" w:cs="Times New Roman"/>
          <w:sz w:val="24"/>
          <w:szCs w:val="24"/>
        </w:rPr>
        <w:t>осударственной администрацией</w:t>
      </w:r>
      <w:r w:rsidR="00D2644C" w:rsidRPr="00DF7DBF">
        <w:rPr>
          <w:rFonts w:ascii="Times New Roman" w:eastAsia="Calibri" w:hAnsi="Times New Roman" w:cs="Times New Roman"/>
          <w:sz w:val="24"/>
          <w:szCs w:val="24"/>
        </w:rPr>
        <w:t xml:space="preserve"> Каменского района и города Каменка</w:t>
      </w:r>
      <w:r w:rsidRPr="00DF7DBF">
        <w:rPr>
          <w:rFonts w:ascii="Times New Roman" w:eastAsia="Calibri" w:hAnsi="Times New Roman" w:cs="Times New Roman"/>
          <w:sz w:val="24"/>
          <w:szCs w:val="24"/>
        </w:rPr>
        <w:t xml:space="preserve"> объявлены общественные слушанья по проекту </w:t>
      </w:r>
      <w:r w:rsidR="00DB7C77" w:rsidRPr="00DF7DBF">
        <w:rPr>
          <w:rFonts w:ascii="Times New Roman" w:eastAsia="Calibri" w:hAnsi="Times New Roman" w:cs="Times New Roman"/>
          <w:sz w:val="24"/>
          <w:szCs w:val="24"/>
        </w:rPr>
        <w:t xml:space="preserve">местного </w:t>
      </w:r>
      <w:r w:rsidRPr="00DF7DBF">
        <w:rPr>
          <w:rFonts w:ascii="Times New Roman" w:eastAsia="Calibri" w:hAnsi="Times New Roman" w:cs="Times New Roman"/>
          <w:sz w:val="24"/>
          <w:szCs w:val="24"/>
        </w:rPr>
        <w:t xml:space="preserve">бюджета </w:t>
      </w:r>
      <w:r w:rsidR="00DB7C77" w:rsidRPr="00DF7DBF">
        <w:rPr>
          <w:rFonts w:ascii="Times New Roman" w:eastAsia="Calibri" w:hAnsi="Times New Roman" w:cs="Times New Roman"/>
          <w:sz w:val="24"/>
          <w:szCs w:val="24"/>
        </w:rPr>
        <w:t>Каменского района и г. Каменка</w:t>
      </w:r>
      <w:r w:rsidRPr="00DF7DBF">
        <w:rPr>
          <w:rFonts w:ascii="Times New Roman" w:eastAsia="Calibri" w:hAnsi="Times New Roman" w:cs="Times New Roman"/>
          <w:sz w:val="24"/>
          <w:szCs w:val="24"/>
        </w:rPr>
        <w:t xml:space="preserve"> на 2022 год. </w:t>
      </w:r>
    </w:p>
    <w:p w:rsidR="00D2644C" w:rsidRPr="00DF7DBF" w:rsidRDefault="00DF7DBF" w:rsidP="00DF7DB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44C" w:rsidRPr="00DF7DBF">
        <w:rPr>
          <w:rFonts w:ascii="Times New Roman" w:hAnsi="Times New Roman" w:cs="Times New Roman"/>
          <w:sz w:val="24"/>
          <w:szCs w:val="24"/>
        </w:rPr>
        <w:t>Представленный на рассмотрение проект местного бюджета Каменского района и города Каменка, разработан в соответствии со статьей  3 Закона Приднестровской Молдавской Республики от 30 декабря 2021 года № 370-З-</w:t>
      </w:r>
      <w:r w:rsidR="00D2644C" w:rsidRPr="00DF7DBF">
        <w:rPr>
          <w:rFonts w:ascii="Times New Roman" w:hAnsi="Times New Roman" w:cs="Times New Roman"/>
          <w:sz w:val="24"/>
          <w:szCs w:val="24"/>
          <w:lang w:val="en-US"/>
        </w:rPr>
        <w:t>VII</w:t>
      </w:r>
      <w:r w:rsidR="00D2644C" w:rsidRPr="00DF7DBF">
        <w:rPr>
          <w:rFonts w:ascii="Times New Roman" w:hAnsi="Times New Roman" w:cs="Times New Roman"/>
          <w:sz w:val="24"/>
          <w:szCs w:val="24"/>
        </w:rPr>
        <w:t xml:space="preserve"> «О республиканском бюджете на  2022 год», которой утверждены основные характеристики местного бюджета Каменского района и города Каменка на 2022 год, Законом Приднестровской Молдавской Республики «О бюджетной системе в Приднестровской Молдавской Республике»  в  действующей редакции, Законом Приднестровской Молдавской Республики «О бюджетной классификации в Приднестровской Молдавской Республике» в действующей редакции, Распоряжением Правительства Приднестровской Молдавской Республики  от  11  августа 2021 года № 730р «О  порядке разработки проекта закона Приднестровской Молдавской Республики «О республиканском  бюджете на 2022  год» в действующей редакции. </w:t>
      </w:r>
    </w:p>
    <w:p w:rsidR="003E6BBC" w:rsidRPr="00DF7DBF" w:rsidRDefault="003E6BBC" w:rsidP="00DF7DBF">
      <w:pPr>
        <w:ind w:firstLine="708"/>
        <w:contextualSpacing/>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 xml:space="preserve">В 2022 году </w:t>
      </w:r>
      <w:r w:rsidR="00DB7C77" w:rsidRPr="00DF7DBF">
        <w:rPr>
          <w:rFonts w:ascii="Times New Roman" w:eastAsia="Times New Roman" w:hAnsi="Times New Roman" w:cs="Times New Roman"/>
          <w:sz w:val="24"/>
          <w:szCs w:val="24"/>
          <w:lang w:eastAsia="ru-RU"/>
        </w:rPr>
        <w:t>Каменский район</w:t>
      </w:r>
      <w:r w:rsidRPr="00DF7DBF">
        <w:rPr>
          <w:rFonts w:ascii="Times New Roman" w:eastAsia="Times New Roman" w:hAnsi="Times New Roman" w:cs="Times New Roman"/>
          <w:sz w:val="24"/>
          <w:szCs w:val="24"/>
          <w:lang w:eastAsia="ru-RU"/>
        </w:rPr>
        <w:t xml:space="preserve"> по-прежнему остаётся дотационным и социально ориентированным. В основном его расходы направлены на финансирование социально защищенных статей: заработные платы, питание, медикаменты.</w:t>
      </w:r>
    </w:p>
    <w:p w:rsidR="005253AF" w:rsidRPr="00DF7DBF" w:rsidRDefault="005253AF" w:rsidP="00DF7DBF">
      <w:pPr>
        <w:ind w:firstLine="708"/>
        <w:contextualSpacing/>
        <w:jc w:val="center"/>
        <w:rPr>
          <w:rFonts w:ascii="Times New Roman" w:eastAsia="Times New Roman" w:hAnsi="Times New Roman" w:cs="Times New Roman"/>
          <w:sz w:val="24"/>
          <w:szCs w:val="24"/>
          <w:u w:val="single"/>
          <w:lang w:eastAsia="ru-RU"/>
        </w:rPr>
      </w:pPr>
      <w:r w:rsidRPr="00DF7DBF">
        <w:rPr>
          <w:rFonts w:ascii="Times New Roman" w:eastAsia="Times New Roman" w:hAnsi="Times New Roman" w:cs="Times New Roman"/>
          <w:sz w:val="24"/>
          <w:szCs w:val="24"/>
          <w:u w:val="single"/>
          <w:lang w:eastAsia="ru-RU"/>
        </w:rPr>
        <w:t>ДОХОДЫ</w:t>
      </w:r>
    </w:p>
    <w:p w:rsidR="003E6BBC" w:rsidRPr="00DF7DBF" w:rsidRDefault="00441E63" w:rsidP="00DF7DBF">
      <w:pPr>
        <w:pStyle w:val="a3"/>
        <w:numPr>
          <w:ilvl w:val="0"/>
          <w:numId w:val="4"/>
        </w:numPr>
        <w:ind w:hanging="219"/>
        <w:jc w:val="both"/>
        <w:rPr>
          <w:rFonts w:ascii="Times New Roman" w:eastAsia="Times New Roman" w:hAnsi="Times New Roman" w:cs="Times New Roman"/>
          <w:sz w:val="24"/>
          <w:szCs w:val="24"/>
          <w:lang w:eastAsia="ru-RU"/>
        </w:rPr>
      </w:pPr>
      <w:r w:rsidRPr="00DF7DBF">
        <w:rPr>
          <w:rFonts w:ascii="Times New Roman" w:eastAsia="Calibri" w:hAnsi="Times New Roman" w:cs="Times New Roman"/>
          <w:sz w:val="24"/>
          <w:szCs w:val="24"/>
        </w:rPr>
        <w:t xml:space="preserve">Плановые показатели доходной части </w:t>
      </w:r>
      <w:r w:rsidRPr="00DF7DBF">
        <w:rPr>
          <w:rFonts w:ascii="Times New Roman" w:hAnsi="Times New Roman" w:cs="Times New Roman"/>
          <w:sz w:val="24"/>
          <w:szCs w:val="24"/>
        </w:rPr>
        <w:t>разработаны на основании действующего налогового законодательства и</w:t>
      </w:r>
      <w:r w:rsidRPr="00DF7DBF">
        <w:rPr>
          <w:rFonts w:ascii="Times New Roman" w:eastAsia="Calibri" w:hAnsi="Times New Roman" w:cs="Times New Roman"/>
          <w:sz w:val="24"/>
          <w:szCs w:val="24"/>
        </w:rPr>
        <w:t xml:space="preserve"> прогнозируются</w:t>
      </w:r>
      <w:r w:rsidR="003E6BBC" w:rsidRPr="00DF7DBF">
        <w:rPr>
          <w:rFonts w:ascii="Times New Roman" w:eastAsia="Calibri" w:hAnsi="Times New Roman" w:cs="Times New Roman"/>
          <w:sz w:val="24"/>
          <w:szCs w:val="24"/>
        </w:rPr>
        <w:t xml:space="preserve"> </w:t>
      </w:r>
      <w:r w:rsidR="00D2644C" w:rsidRPr="00DF7DBF">
        <w:rPr>
          <w:rFonts w:ascii="Times New Roman" w:eastAsia="Calibri" w:hAnsi="Times New Roman" w:cs="Times New Roman"/>
          <w:sz w:val="24"/>
          <w:szCs w:val="24"/>
        </w:rPr>
        <w:t>в</w:t>
      </w:r>
      <w:r w:rsidR="003E6BBC" w:rsidRPr="00DF7DBF">
        <w:rPr>
          <w:rFonts w:ascii="Times New Roman" w:eastAsia="Calibri" w:hAnsi="Times New Roman" w:cs="Times New Roman"/>
          <w:sz w:val="24"/>
          <w:szCs w:val="24"/>
        </w:rPr>
        <w:t xml:space="preserve"> сумме </w:t>
      </w:r>
      <w:r w:rsidR="00DB7C77" w:rsidRPr="00DF7DBF">
        <w:rPr>
          <w:rFonts w:ascii="Times New Roman" w:eastAsia="Calibri" w:hAnsi="Times New Roman" w:cs="Times New Roman"/>
          <w:sz w:val="24"/>
          <w:szCs w:val="24"/>
        </w:rPr>
        <w:t>40 429 196</w:t>
      </w:r>
      <w:r w:rsidR="003E6BBC" w:rsidRPr="00DF7DBF">
        <w:rPr>
          <w:rFonts w:ascii="Times New Roman" w:eastAsia="Calibri" w:hAnsi="Times New Roman" w:cs="Times New Roman"/>
          <w:sz w:val="24"/>
          <w:szCs w:val="24"/>
        </w:rPr>
        <w:t xml:space="preserve"> рублей, </w:t>
      </w:r>
      <w:r w:rsidRPr="00DF7DBF">
        <w:rPr>
          <w:rFonts w:ascii="Times New Roman" w:eastAsia="Calibri" w:hAnsi="Times New Roman" w:cs="Times New Roman"/>
          <w:sz w:val="24"/>
          <w:szCs w:val="24"/>
        </w:rPr>
        <w:t xml:space="preserve">что на </w:t>
      </w:r>
      <w:r w:rsidR="00DF7DBF">
        <w:rPr>
          <w:rFonts w:ascii="Times New Roman" w:eastAsia="Calibri" w:hAnsi="Times New Roman" w:cs="Times New Roman"/>
          <w:sz w:val="24"/>
          <w:szCs w:val="24"/>
        </w:rPr>
        <w:t xml:space="preserve">    </w:t>
      </w:r>
      <w:r w:rsidRPr="00DF7DBF">
        <w:rPr>
          <w:rFonts w:ascii="Times New Roman" w:eastAsia="Calibri" w:hAnsi="Times New Roman" w:cs="Times New Roman"/>
          <w:sz w:val="24"/>
          <w:szCs w:val="24"/>
        </w:rPr>
        <w:t xml:space="preserve">156 793 рублей или на 0,38% больше плановых показателей 2021 года, </w:t>
      </w:r>
      <w:r w:rsidR="003E6BBC" w:rsidRPr="00DF7DBF">
        <w:rPr>
          <w:rFonts w:ascii="Times New Roman" w:eastAsia="Calibri" w:hAnsi="Times New Roman" w:cs="Times New Roman"/>
          <w:sz w:val="24"/>
          <w:szCs w:val="24"/>
        </w:rPr>
        <w:t>в том числе:</w:t>
      </w:r>
    </w:p>
    <w:p w:rsidR="003E6BBC" w:rsidRPr="00DF7DBF" w:rsidRDefault="003E6BBC" w:rsidP="00DF7DBF">
      <w:pPr>
        <w:pStyle w:val="a3"/>
        <w:ind w:left="567"/>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 налоговые доходы в сумме – </w:t>
      </w:r>
      <w:r w:rsidR="00DB7C77" w:rsidRPr="00DF7DBF">
        <w:rPr>
          <w:rFonts w:ascii="Times New Roman" w:eastAsia="Calibri" w:hAnsi="Times New Roman" w:cs="Times New Roman"/>
          <w:sz w:val="24"/>
          <w:szCs w:val="24"/>
        </w:rPr>
        <w:t>33 708 182</w:t>
      </w:r>
      <w:r w:rsidRPr="00DF7DBF">
        <w:rPr>
          <w:rFonts w:ascii="Times New Roman" w:eastAsia="Calibri" w:hAnsi="Times New Roman" w:cs="Times New Roman"/>
          <w:sz w:val="24"/>
          <w:szCs w:val="24"/>
        </w:rPr>
        <w:t xml:space="preserve"> руб.</w:t>
      </w:r>
      <w:r w:rsidR="00441E63" w:rsidRPr="00DF7DBF">
        <w:rPr>
          <w:rFonts w:ascii="Times New Roman" w:eastAsia="Calibri" w:hAnsi="Times New Roman" w:cs="Times New Roman"/>
          <w:sz w:val="24"/>
          <w:szCs w:val="24"/>
        </w:rPr>
        <w:t>, что на 639 717 рублей или на 1,9% больше плановых показателей 2021 года</w:t>
      </w:r>
      <w:r w:rsidRPr="00DF7DBF">
        <w:rPr>
          <w:rFonts w:ascii="Times New Roman" w:eastAsia="Calibri" w:hAnsi="Times New Roman" w:cs="Times New Roman"/>
          <w:sz w:val="24"/>
          <w:szCs w:val="24"/>
        </w:rPr>
        <w:t>;</w:t>
      </w:r>
    </w:p>
    <w:p w:rsidR="003E6BBC" w:rsidRPr="00DF7DBF" w:rsidRDefault="003E6BBC" w:rsidP="00DF7DBF">
      <w:pPr>
        <w:pStyle w:val="a3"/>
        <w:ind w:left="567"/>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 неналоговые доходы в сумме – </w:t>
      </w:r>
      <w:r w:rsidR="00DB7C77" w:rsidRPr="00DF7DBF">
        <w:rPr>
          <w:rFonts w:ascii="Times New Roman" w:eastAsia="Calibri" w:hAnsi="Times New Roman" w:cs="Times New Roman"/>
          <w:sz w:val="24"/>
          <w:szCs w:val="24"/>
        </w:rPr>
        <w:t>3 184 789</w:t>
      </w:r>
      <w:r w:rsidRPr="00DF7DBF">
        <w:rPr>
          <w:rFonts w:ascii="Times New Roman" w:eastAsia="Calibri" w:hAnsi="Times New Roman" w:cs="Times New Roman"/>
          <w:sz w:val="24"/>
          <w:szCs w:val="24"/>
        </w:rPr>
        <w:t xml:space="preserve"> руб.</w:t>
      </w:r>
      <w:r w:rsidR="00441E63" w:rsidRPr="00DF7DBF">
        <w:rPr>
          <w:rFonts w:ascii="Times New Roman" w:eastAsia="Calibri" w:hAnsi="Times New Roman" w:cs="Times New Roman"/>
          <w:sz w:val="24"/>
          <w:szCs w:val="24"/>
        </w:rPr>
        <w:t>, что на 491 236 рублей или</w:t>
      </w:r>
      <w:r w:rsidR="000D7562" w:rsidRPr="00DF7DBF">
        <w:rPr>
          <w:rFonts w:ascii="Times New Roman" w:eastAsia="Calibri" w:hAnsi="Times New Roman" w:cs="Times New Roman"/>
          <w:sz w:val="24"/>
          <w:szCs w:val="24"/>
        </w:rPr>
        <w:t xml:space="preserve">   </w:t>
      </w:r>
      <w:r w:rsidR="00441E63" w:rsidRPr="00DF7DBF">
        <w:rPr>
          <w:rFonts w:ascii="Times New Roman" w:eastAsia="Calibri" w:hAnsi="Times New Roman" w:cs="Times New Roman"/>
          <w:sz w:val="24"/>
          <w:szCs w:val="24"/>
        </w:rPr>
        <w:t xml:space="preserve"> </w:t>
      </w:r>
      <w:r w:rsidR="000D7562" w:rsidRPr="00DF7DBF">
        <w:rPr>
          <w:rFonts w:ascii="Times New Roman" w:eastAsia="Calibri" w:hAnsi="Times New Roman" w:cs="Times New Roman"/>
          <w:sz w:val="24"/>
          <w:szCs w:val="24"/>
        </w:rPr>
        <w:t>1</w:t>
      </w:r>
      <w:r w:rsidR="00FF2FED" w:rsidRPr="00DF7DBF">
        <w:rPr>
          <w:rFonts w:ascii="Times New Roman" w:eastAsia="Calibri" w:hAnsi="Times New Roman" w:cs="Times New Roman"/>
          <w:sz w:val="24"/>
          <w:szCs w:val="24"/>
        </w:rPr>
        <w:t>3</w:t>
      </w:r>
      <w:r w:rsidR="000D7562" w:rsidRPr="00DF7DBF">
        <w:rPr>
          <w:rFonts w:ascii="Times New Roman" w:eastAsia="Calibri" w:hAnsi="Times New Roman" w:cs="Times New Roman"/>
          <w:sz w:val="24"/>
          <w:szCs w:val="24"/>
        </w:rPr>
        <w:t>,</w:t>
      </w:r>
      <w:r w:rsidR="00FF2FED" w:rsidRPr="00DF7DBF">
        <w:rPr>
          <w:rFonts w:ascii="Times New Roman" w:eastAsia="Calibri" w:hAnsi="Times New Roman" w:cs="Times New Roman"/>
          <w:sz w:val="24"/>
          <w:szCs w:val="24"/>
        </w:rPr>
        <w:t>4</w:t>
      </w:r>
      <w:r w:rsidR="000D7562" w:rsidRPr="00DF7DBF">
        <w:rPr>
          <w:rFonts w:ascii="Times New Roman" w:eastAsia="Calibri" w:hAnsi="Times New Roman" w:cs="Times New Roman"/>
          <w:sz w:val="24"/>
          <w:szCs w:val="24"/>
        </w:rPr>
        <w:t xml:space="preserve"> % меньше плановых показателей</w:t>
      </w:r>
      <w:r w:rsidR="00642C20" w:rsidRPr="00DF7DBF">
        <w:rPr>
          <w:rFonts w:ascii="Times New Roman" w:eastAsia="Calibri" w:hAnsi="Times New Roman" w:cs="Times New Roman"/>
          <w:sz w:val="24"/>
          <w:szCs w:val="24"/>
        </w:rPr>
        <w:t xml:space="preserve"> 2021 года</w:t>
      </w:r>
      <w:r w:rsidRPr="00DF7DBF">
        <w:rPr>
          <w:rFonts w:ascii="Times New Roman" w:eastAsia="Calibri" w:hAnsi="Times New Roman" w:cs="Times New Roman"/>
          <w:sz w:val="24"/>
          <w:szCs w:val="24"/>
        </w:rPr>
        <w:t>;</w:t>
      </w:r>
    </w:p>
    <w:p w:rsidR="003E6BBC" w:rsidRPr="00DF7DBF" w:rsidRDefault="003E6BBC" w:rsidP="00DF7DBF">
      <w:pPr>
        <w:pStyle w:val="a3"/>
        <w:ind w:left="567"/>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 доходы целевых бюджетных фондов – </w:t>
      </w:r>
      <w:r w:rsidR="00DB7C77" w:rsidRPr="00DF7DBF">
        <w:rPr>
          <w:rFonts w:ascii="Times New Roman" w:eastAsia="Calibri" w:hAnsi="Times New Roman" w:cs="Times New Roman"/>
          <w:sz w:val="24"/>
          <w:szCs w:val="24"/>
        </w:rPr>
        <w:t>405 056</w:t>
      </w:r>
      <w:r w:rsidRPr="00DF7DBF">
        <w:rPr>
          <w:rFonts w:ascii="Times New Roman" w:eastAsia="Calibri" w:hAnsi="Times New Roman" w:cs="Times New Roman"/>
          <w:sz w:val="24"/>
          <w:szCs w:val="24"/>
        </w:rPr>
        <w:t xml:space="preserve"> руб.</w:t>
      </w:r>
      <w:r w:rsidR="000D7562" w:rsidRPr="00DF7DBF">
        <w:rPr>
          <w:rFonts w:ascii="Times New Roman" w:eastAsia="Calibri" w:hAnsi="Times New Roman" w:cs="Times New Roman"/>
          <w:sz w:val="24"/>
          <w:szCs w:val="24"/>
        </w:rPr>
        <w:t xml:space="preserve">, что </w:t>
      </w:r>
      <w:r w:rsidR="00642C20" w:rsidRPr="00DF7DBF">
        <w:rPr>
          <w:rFonts w:ascii="Times New Roman" w:eastAsia="Calibri" w:hAnsi="Times New Roman" w:cs="Times New Roman"/>
          <w:sz w:val="24"/>
          <w:szCs w:val="24"/>
        </w:rPr>
        <w:t xml:space="preserve">на </w:t>
      </w:r>
      <w:r w:rsidR="00F95034" w:rsidRPr="00DF7DBF">
        <w:rPr>
          <w:rFonts w:ascii="Times New Roman" w:eastAsia="Calibri" w:hAnsi="Times New Roman" w:cs="Times New Roman"/>
          <w:sz w:val="24"/>
          <w:szCs w:val="24"/>
        </w:rPr>
        <w:t>11 735 рублей</w:t>
      </w:r>
      <w:r w:rsidR="00642C20" w:rsidRPr="00DF7DBF">
        <w:rPr>
          <w:rFonts w:ascii="Times New Roman" w:eastAsia="Calibri" w:hAnsi="Times New Roman" w:cs="Times New Roman"/>
          <w:sz w:val="24"/>
          <w:szCs w:val="24"/>
        </w:rPr>
        <w:t xml:space="preserve"> или на </w:t>
      </w:r>
      <w:r w:rsidR="00FF2FED" w:rsidRPr="00DF7DBF">
        <w:rPr>
          <w:rFonts w:ascii="Times New Roman" w:eastAsia="Calibri" w:hAnsi="Times New Roman" w:cs="Times New Roman"/>
          <w:sz w:val="24"/>
          <w:szCs w:val="24"/>
        </w:rPr>
        <w:t>2,4</w:t>
      </w:r>
      <w:r w:rsidR="00642C20" w:rsidRPr="00DF7DBF">
        <w:rPr>
          <w:rFonts w:ascii="Times New Roman" w:eastAsia="Calibri" w:hAnsi="Times New Roman" w:cs="Times New Roman"/>
          <w:sz w:val="24"/>
          <w:szCs w:val="24"/>
        </w:rPr>
        <w:t>% меньше плановых показателей 2021 года</w:t>
      </w:r>
      <w:r w:rsidRPr="00DF7DBF">
        <w:rPr>
          <w:rFonts w:ascii="Times New Roman" w:eastAsia="Calibri" w:hAnsi="Times New Roman" w:cs="Times New Roman"/>
          <w:sz w:val="24"/>
          <w:szCs w:val="24"/>
        </w:rPr>
        <w:t>;</w:t>
      </w:r>
    </w:p>
    <w:p w:rsidR="00D2644C" w:rsidRPr="00DF7DBF" w:rsidRDefault="003E6BBC" w:rsidP="00DF7DBF">
      <w:pPr>
        <w:pStyle w:val="a3"/>
        <w:ind w:left="567"/>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 доходы от предпринимательской и иной приносящей доход деятельности – </w:t>
      </w:r>
      <w:r w:rsidR="00DB7C77" w:rsidRPr="00DF7DBF">
        <w:rPr>
          <w:rFonts w:ascii="Times New Roman" w:eastAsia="Calibri" w:hAnsi="Times New Roman" w:cs="Times New Roman"/>
          <w:sz w:val="24"/>
          <w:szCs w:val="24"/>
        </w:rPr>
        <w:t>3 131 169</w:t>
      </w:r>
      <w:r w:rsidRPr="00DF7DBF">
        <w:rPr>
          <w:rFonts w:ascii="Times New Roman" w:eastAsia="Calibri" w:hAnsi="Times New Roman" w:cs="Times New Roman"/>
          <w:sz w:val="24"/>
          <w:szCs w:val="24"/>
        </w:rPr>
        <w:t xml:space="preserve"> руб.</w:t>
      </w:r>
      <w:r w:rsidR="00FF2FED" w:rsidRPr="00DF7DBF">
        <w:rPr>
          <w:rFonts w:ascii="Times New Roman" w:eastAsia="Calibri" w:hAnsi="Times New Roman" w:cs="Times New Roman"/>
          <w:sz w:val="24"/>
          <w:szCs w:val="24"/>
        </w:rPr>
        <w:t>, что на 17 047 рублей или на 0,5% больше</w:t>
      </w:r>
      <w:r w:rsidR="00FD0DF3" w:rsidRPr="00DF7DBF">
        <w:rPr>
          <w:rFonts w:ascii="Times New Roman" w:eastAsia="Calibri" w:hAnsi="Times New Roman" w:cs="Times New Roman"/>
          <w:sz w:val="24"/>
          <w:szCs w:val="24"/>
        </w:rPr>
        <w:t xml:space="preserve"> </w:t>
      </w:r>
      <w:r w:rsidR="00FF2FED" w:rsidRPr="00DF7DBF">
        <w:rPr>
          <w:rFonts w:ascii="Times New Roman" w:eastAsia="Calibri" w:hAnsi="Times New Roman" w:cs="Times New Roman"/>
          <w:sz w:val="24"/>
          <w:szCs w:val="24"/>
        </w:rPr>
        <w:t>плановых показателей 2021 года</w:t>
      </w:r>
    </w:p>
    <w:p w:rsidR="003E6BBC" w:rsidRPr="00DF7DBF" w:rsidRDefault="00DF7DBF" w:rsidP="00DF7DBF">
      <w:pPr>
        <w:pStyle w:val="a3"/>
        <w:numPr>
          <w:ilvl w:val="0"/>
          <w:numId w:val="4"/>
        </w:numPr>
        <w:ind w:hanging="22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CBD" w:rsidRPr="00DF7DBF">
        <w:rPr>
          <w:rFonts w:ascii="Times New Roman" w:eastAsia="Times New Roman" w:hAnsi="Times New Roman" w:cs="Times New Roman"/>
          <w:sz w:val="24"/>
          <w:szCs w:val="24"/>
          <w:lang w:eastAsia="ru-RU"/>
        </w:rPr>
        <w:t>Трансферты в сумме 26 090 067 рублей</w:t>
      </w:r>
    </w:p>
    <w:p w:rsidR="004B5CBD" w:rsidRPr="00DF7DBF" w:rsidRDefault="005B15C1" w:rsidP="00DF7DBF">
      <w:pPr>
        <w:pStyle w:val="a3"/>
        <w:numPr>
          <w:ilvl w:val="0"/>
          <w:numId w:val="5"/>
        </w:numPr>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Субсидии из Дорожного фонда в сумме</w:t>
      </w:r>
      <w:r w:rsidR="00DF7DBF">
        <w:rPr>
          <w:rFonts w:ascii="Times New Roman" w:eastAsia="Times New Roman" w:hAnsi="Times New Roman" w:cs="Times New Roman"/>
          <w:sz w:val="24"/>
          <w:szCs w:val="24"/>
          <w:lang w:eastAsia="ru-RU"/>
        </w:rPr>
        <w:t xml:space="preserve"> </w:t>
      </w:r>
      <w:r w:rsidRPr="00DF7DBF">
        <w:rPr>
          <w:rFonts w:ascii="Times New Roman" w:eastAsia="Times New Roman" w:hAnsi="Times New Roman" w:cs="Times New Roman"/>
          <w:sz w:val="24"/>
          <w:szCs w:val="24"/>
          <w:lang w:eastAsia="ru-RU"/>
        </w:rPr>
        <w:t>16 542 894 рубля</w:t>
      </w:r>
    </w:p>
    <w:p w:rsidR="005B15C1" w:rsidRPr="00DF7DBF" w:rsidRDefault="005B15C1" w:rsidP="00DF7DBF">
      <w:pPr>
        <w:pStyle w:val="a3"/>
        <w:numPr>
          <w:ilvl w:val="0"/>
          <w:numId w:val="5"/>
        </w:numPr>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Субсидии из Фонда поддержки территорий городов и районов в сумме 1 108 374 рубля</w:t>
      </w:r>
      <w:r w:rsidR="00DF7DBF">
        <w:rPr>
          <w:rFonts w:ascii="Times New Roman" w:eastAsia="Times New Roman" w:hAnsi="Times New Roman" w:cs="Times New Roman"/>
          <w:sz w:val="24"/>
          <w:szCs w:val="24"/>
          <w:lang w:eastAsia="ru-RU"/>
        </w:rPr>
        <w:t>.</w:t>
      </w:r>
    </w:p>
    <w:p w:rsidR="005253AF" w:rsidRPr="00DF7DBF" w:rsidRDefault="005253AF" w:rsidP="00DF7DBF">
      <w:pPr>
        <w:pStyle w:val="3"/>
        <w:shd w:val="clear" w:color="auto" w:fill="auto"/>
        <w:spacing w:after="0" w:line="360" w:lineRule="auto"/>
        <w:ind w:right="20" w:firstLine="700"/>
        <w:contextualSpacing/>
        <w:jc w:val="both"/>
        <w:rPr>
          <w:sz w:val="24"/>
          <w:szCs w:val="24"/>
        </w:rPr>
      </w:pPr>
      <w:r w:rsidRPr="00DF7DBF">
        <w:rPr>
          <w:sz w:val="24"/>
          <w:szCs w:val="24"/>
        </w:rPr>
        <w:t xml:space="preserve">Что касается местных налогов и сборов, а именно целевых сборов города и сел района, то в проекте местного бюджета предусмотрены планы по поступлению и расходованию данных сборов в размере </w:t>
      </w:r>
      <w:r w:rsidR="001F3610" w:rsidRPr="00DF7DBF">
        <w:rPr>
          <w:sz w:val="24"/>
          <w:szCs w:val="24"/>
        </w:rPr>
        <w:t>1 870 309</w:t>
      </w:r>
      <w:r w:rsidRPr="00DF7DBF">
        <w:rPr>
          <w:sz w:val="24"/>
          <w:szCs w:val="24"/>
        </w:rPr>
        <w:t xml:space="preserve"> руб., а именно:</w:t>
      </w:r>
    </w:p>
    <w:p w:rsidR="005253AF" w:rsidRPr="00DF7DBF" w:rsidRDefault="00DD7F20" w:rsidP="00DF7DBF">
      <w:pPr>
        <w:pStyle w:val="3"/>
        <w:shd w:val="clear" w:color="auto" w:fill="auto"/>
        <w:spacing w:after="0" w:line="360" w:lineRule="auto"/>
        <w:ind w:right="20" w:firstLine="700"/>
        <w:contextualSpacing/>
        <w:jc w:val="both"/>
        <w:rPr>
          <w:sz w:val="24"/>
          <w:szCs w:val="24"/>
        </w:rPr>
      </w:pPr>
      <w:r>
        <w:rPr>
          <w:sz w:val="24"/>
          <w:szCs w:val="24"/>
        </w:rPr>
        <w:t>- домовладения в сумме</w:t>
      </w:r>
      <w:r w:rsidR="005253AF" w:rsidRPr="00DF7DBF">
        <w:rPr>
          <w:sz w:val="24"/>
          <w:szCs w:val="24"/>
        </w:rPr>
        <w:t xml:space="preserve"> </w:t>
      </w:r>
      <w:r w:rsidR="001F3610" w:rsidRPr="00DF7DBF">
        <w:rPr>
          <w:sz w:val="24"/>
          <w:szCs w:val="24"/>
        </w:rPr>
        <w:t>14 000</w:t>
      </w:r>
      <w:r w:rsidR="005253AF" w:rsidRPr="00DF7DBF">
        <w:rPr>
          <w:sz w:val="24"/>
          <w:szCs w:val="24"/>
        </w:rPr>
        <w:t xml:space="preserve"> руб.;</w:t>
      </w:r>
    </w:p>
    <w:p w:rsidR="005253AF" w:rsidRPr="00DF7DBF" w:rsidRDefault="005253AF" w:rsidP="00DF7DBF">
      <w:pPr>
        <w:pStyle w:val="3"/>
        <w:shd w:val="clear" w:color="auto" w:fill="auto"/>
        <w:spacing w:after="0" w:line="360" w:lineRule="auto"/>
        <w:ind w:right="20" w:firstLine="700"/>
        <w:contextualSpacing/>
        <w:jc w:val="both"/>
        <w:rPr>
          <w:sz w:val="24"/>
          <w:szCs w:val="24"/>
        </w:rPr>
      </w:pPr>
      <w:r w:rsidRPr="00DF7DBF">
        <w:rPr>
          <w:sz w:val="24"/>
          <w:szCs w:val="24"/>
        </w:rPr>
        <w:t>- бла</w:t>
      </w:r>
      <w:r w:rsidR="00DD7F20">
        <w:rPr>
          <w:sz w:val="24"/>
          <w:szCs w:val="24"/>
        </w:rPr>
        <w:t xml:space="preserve">гоустройство сел </w:t>
      </w:r>
      <w:bookmarkStart w:id="0" w:name="_GoBack"/>
      <w:bookmarkEnd w:id="0"/>
      <w:r w:rsidRPr="00DF7DBF">
        <w:rPr>
          <w:sz w:val="24"/>
          <w:szCs w:val="24"/>
        </w:rPr>
        <w:t xml:space="preserve">в сумме </w:t>
      </w:r>
      <w:r w:rsidR="001F3610" w:rsidRPr="00DF7DBF">
        <w:rPr>
          <w:sz w:val="24"/>
          <w:szCs w:val="24"/>
        </w:rPr>
        <w:t>638 814</w:t>
      </w:r>
      <w:r w:rsidRPr="00DF7DBF">
        <w:rPr>
          <w:sz w:val="24"/>
          <w:szCs w:val="24"/>
        </w:rPr>
        <w:t xml:space="preserve"> </w:t>
      </w:r>
      <w:proofErr w:type="spellStart"/>
      <w:r w:rsidRPr="00DF7DBF">
        <w:rPr>
          <w:sz w:val="24"/>
          <w:szCs w:val="24"/>
        </w:rPr>
        <w:t>руб</w:t>
      </w:r>
      <w:proofErr w:type="spellEnd"/>
      <w:r w:rsidRPr="00DF7DBF">
        <w:rPr>
          <w:sz w:val="24"/>
          <w:szCs w:val="24"/>
        </w:rPr>
        <w:t>;</w:t>
      </w:r>
    </w:p>
    <w:p w:rsidR="005253AF" w:rsidRPr="00DF7DBF" w:rsidRDefault="005253AF" w:rsidP="00DF7DBF">
      <w:pPr>
        <w:pStyle w:val="3"/>
        <w:shd w:val="clear" w:color="auto" w:fill="auto"/>
        <w:spacing w:after="0" w:line="360" w:lineRule="auto"/>
        <w:ind w:right="20" w:firstLine="700"/>
        <w:contextualSpacing/>
        <w:jc w:val="both"/>
        <w:rPr>
          <w:sz w:val="24"/>
          <w:szCs w:val="24"/>
        </w:rPr>
      </w:pPr>
      <w:r w:rsidRPr="00DF7DBF">
        <w:rPr>
          <w:sz w:val="24"/>
          <w:szCs w:val="24"/>
        </w:rPr>
        <w:t xml:space="preserve">- инфраструктура – </w:t>
      </w:r>
      <w:r w:rsidR="001F3610" w:rsidRPr="00DF7DBF">
        <w:rPr>
          <w:sz w:val="24"/>
          <w:szCs w:val="24"/>
        </w:rPr>
        <w:t>266 844</w:t>
      </w:r>
      <w:r w:rsidRPr="00DF7DBF">
        <w:rPr>
          <w:sz w:val="24"/>
          <w:szCs w:val="24"/>
        </w:rPr>
        <w:t xml:space="preserve"> руб.;</w:t>
      </w:r>
    </w:p>
    <w:p w:rsidR="005253AF" w:rsidRPr="00DF7DBF" w:rsidRDefault="005253AF" w:rsidP="00DF7DBF">
      <w:pPr>
        <w:pStyle w:val="3"/>
        <w:shd w:val="clear" w:color="auto" w:fill="auto"/>
        <w:spacing w:after="0" w:line="240" w:lineRule="auto"/>
        <w:ind w:right="20" w:firstLine="700"/>
        <w:contextualSpacing/>
        <w:jc w:val="both"/>
        <w:rPr>
          <w:rStyle w:val="2"/>
          <w:sz w:val="24"/>
          <w:szCs w:val="24"/>
          <w:shd w:val="clear" w:color="auto" w:fill="auto"/>
        </w:rPr>
      </w:pPr>
      <w:r w:rsidRPr="00DF7DBF">
        <w:rPr>
          <w:sz w:val="24"/>
          <w:szCs w:val="24"/>
        </w:rPr>
        <w:lastRenderedPageBreak/>
        <w:t xml:space="preserve">- налог на содержание жил. Фонда – </w:t>
      </w:r>
      <w:r w:rsidR="001F3610" w:rsidRPr="00DF7DBF">
        <w:rPr>
          <w:sz w:val="24"/>
          <w:szCs w:val="24"/>
        </w:rPr>
        <w:t>950 651</w:t>
      </w:r>
      <w:r w:rsidRPr="00DF7DBF">
        <w:rPr>
          <w:sz w:val="24"/>
          <w:szCs w:val="24"/>
        </w:rPr>
        <w:t xml:space="preserve"> руб.</w:t>
      </w:r>
    </w:p>
    <w:p w:rsidR="005253AF" w:rsidRPr="00DF7DBF" w:rsidRDefault="005253AF" w:rsidP="00DF7DBF">
      <w:pPr>
        <w:pStyle w:val="a3"/>
        <w:ind w:left="0" w:firstLine="567"/>
        <w:jc w:val="both"/>
        <w:rPr>
          <w:rFonts w:ascii="Times New Roman" w:eastAsia="Times New Roman" w:hAnsi="Times New Roman" w:cs="Times New Roman"/>
          <w:sz w:val="24"/>
          <w:szCs w:val="24"/>
          <w:u w:val="single"/>
          <w:lang w:eastAsia="ru-RU"/>
        </w:rPr>
      </w:pPr>
    </w:p>
    <w:p w:rsidR="00DB7C77" w:rsidRPr="00DF7DBF" w:rsidRDefault="005253AF" w:rsidP="00DF7DBF">
      <w:pPr>
        <w:pStyle w:val="a3"/>
        <w:ind w:left="0" w:firstLine="567"/>
        <w:jc w:val="center"/>
        <w:rPr>
          <w:rFonts w:ascii="Times New Roman" w:eastAsia="Times New Roman" w:hAnsi="Times New Roman" w:cs="Times New Roman"/>
          <w:sz w:val="24"/>
          <w:szCs w:val="24"/>
          <w:u w:val="single"/>
          <w:lang w:eastAsia="ru-RU"/>
        </w:rPr>
      </w:pPr>
      <w:r w:rsidRPr="00DF7DBF">
        <w:rPr>
          <w:rFonts w:ascii="Times New Roman" w:eastAsia="Times New Roman" w:hAnsi="Times New Roman" w:cs="Times New Roman"/>
          <w:sz w:val="24"/>
          <w:szCs w:val="24"/>
          <w:u w:val="single"/>
          <w:lang w:eastAsia="ru-RU"/>
        </w:rPr>
        <w:t>РАСХОДЫ</w:t>
      </w:r>
    </w:p>
    <w:p w:rsidR="003E6BBC" w:rsidRPr="00DF7DBF" w:rsidRDefault="003E6BBC" w:rsidP="00DF7DBF">
      <w:pPr>
        <w:pStyle w:val="a3"/>
        <w:numPr>
          <w:ilvl w:val="1"/>
          <w:numId w:val="1"/>
        </w:numPr>
        <w:ind w:left="0" w:firstLine="567"/>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 xml:space="preserve">Предельные расходы местного бюджета составят сумму в размере – </w:t>
      </w:r>
      <w:r w:rsidR="00F85047" w:rsidRPr="00DF7DBF">
        <w:rPr>
          <w:rFonts w:ascii="Times New Roman" w:eastAsia="Calibri" w:hAnsi="Times New Roman" w:cs="Times New Roman"/>
          <w:sz w:val="24"/>
          <w:szCs w:val="24"/>
        </w:rPr>
        <w:t>86 911 944</w:t>
      </w:r>
      <w:r w:rsidR="00ED35D0" w:rsidRPr="00DF7DBF">
        <w:rPr>
          <w:rFonts w:ascii="Times New Roman" w:eastAsia="Calibri" w:hAnsi="Times New Roman" w:cs="Times New Roman"/>
          <w:sz w:val="24"/>
          <w:szCs w:val="24"/>
        </w:rPr>
        <w:t xml:space="preserve"> </w:t>
      </w:r>
      <w:r w:rsidRPr="00DF7DBF">
        <w:rPr>
          <w:rFonts w:ascii="Times New Roman" w:eastAsia="Times New Roman" w:hAnsi="Times New Roman" w:cs="Times New Roman"/>
          <w:sz w:val="24"/>
          <w:szCs w:val="24"/>
          <w:lang w:eastAsia="ru-RU"/>
        </w:rPr>
        <w:t>рубл</w:t>
      </w:r>
      <w:r w:rsidR="00F85047" w:rsidRPr="00DF7DBF">
        <w:rPr>
          <w:rFonts w:ascii="Times New Roman" w:eastAsia="Times New Roman" w:hAnsi="Times New Roman" w:cs="Times New Roman"/>
          <w:sz w:val="24"/>
          <w:szCs w:val="24"/>
          <w:lang w:eastAsia="ru-RU"/>
        </w:rPr>
        <w:t>я</w:t>
      </w:r>
      <w:r w:rsidRPr="00DF7DBF">
        <w:rPr>
          <w:rFonts w:ascii="Times New Roman" w:eastAsia="Times New Roman" w:hAnsi="Times New Roman" w:cs="Times New Roman"/>
          <w:sz w:val="24"/>
          <w:szCs w:val="24"/>
          <w:lang w:eastAsia="ru-RU"/>
        </w:rPr>
        <w:t>.</w:t>
      </w:r>
    </w:p>
    <w:p w:rsidR="003E6BBC" w:rsidRPr="00DF7DBF" w:rsidRDefault="003E6BBC" w:rsidP="00DF7DBF">
      <w:pPr>
        <w:pStyle w:val="a3"/>
        <w:numPr>
          <w:ilvl w:val="1"/>
          <w:numId w:val="1"/>
        </w:numPr>
        <w:ind w:left="0" w:firstLine="567"/>
        <w:jc w:val="both"/>
        <w:rPr>
          <w:rFonts w:ascii="Times New Roman" w:eastAsia="Times New Roman" w:hAnsi="Times New Roman" w:cs="Times New Roman"/>
          <w:sz w:val="24"/>
          <w:szCs w:val="24"/>
          <w:lang w:eastAsia="ru-RU"/>
        </w:rPr>
      </w:pPr>
      <w:r w:rsidRPr="00DF7DBF">
        <w:rPr>
          <w:rFonts w:ascii="Times New Roman" w:eastAsia="Calibri" w:hAnsi="Times New Roman" w:cs="Times New Roman"/>
          <w:sz w:val="24"/>
          <w:szCs w:val="24"/>
        </w:rPr>
        <w:t xml:space="preserve">Расходы местного бюджета, планируемые к финансированию с учётом субсидий из республиканского бюджета в сумме </w:t>
      </w:r>
      <w:r w:rsidR="00F85047" w:rsidRPr="00DF7DBF">
        <w:rPr>
          <w:rFonts w:ascii="Times New Roman" w:eastAsia="Calibri" w:hAnsi="Times New Roman" w:cs="Times New Roman"/>
          <w:sz w:val="24"/>
          <w:szCs w:val="24"/>
        </w:rPr>
        <w:t>86 911 944</w:t>
      </w:r>
      <w:r w:rsidRPr="00DF7DBF">
        <w:rPr>
          <w:rFonts w:ascii="Times New Roman" w:eastAsia="Calibri" w:hAnsi="Times New Roman" w:cs="Times New Roman"/>
          <w:sz w:val="24"/>
          <w:szCs w:val="24"/>
        </w:rPr>
        <w:t xml:space="preserve"> рубл</w:t>
      </w:r>
      <w:r w:rsidR="00F85047" w:rsidRPr="00DF7DBF">
        <w:rPr>
          <w:rFonts w:ascii="Times New Roman" w:eastAsia="Calibri" w:hAnsi="Times New Roman" w:cs="Times New Roman"/>
          <w:sz w:val="24"/>
          <w:szCs w:val="24"/>
        </w:rPr>
        <w:t>я</w:t>
      </w:r>
      <w:r w:rsidRPr="00DF7DBF">
        <w:rPr>
          <w:rFonts w:ascii="Times New Roman" w:eastAsia="Calibri" w:hAnsi="Times New Roman" w:cs="Times New Roman"/>
          <w:sz w:val="24"/>
          <w:szCs w:val="24"/>
        </w:rPr>
        <w:t>, в том числе:</w:t>
      </w:r>
    </w:p>
    <w:p w:rsidR="003E6BBC" w:rsidRPr="00DF7DBF" w:rsidRDefault="003E6BBC" w:rsidP="00DF7DBF">
      <w:pPr>
        <w:pStyle w:val="a3"/>
        <w:numPr>
          <w:ilvl w:val="0"/>
          <w:numId w:val="2"/>
        </w:numPr>
        <w:jc w:val="both"/>
        <w:rPr>
          <w:rFonts w:ascii="Times New Roman" w:eastAsia="Calibri" w:hAnsi="Times New Roman" w:cs="Times New Roman"/>
          <w:sz w:val="24"/>
          <w:szCs w:val="24"/>
        </w:rPr>
      </w:pPr>
      <w:proofErr w:type="gramStart"/>
      <w:r w:rsidRPr="00DF7DBF">
        <w:rPr>
          <w:rFonts w:ascii="Times New Roman" w:eastAsia="Calibri" w:hAnsi="Times New Roman" w:cs="Times New Roman"/>
          <w:sz w:val="24"/>
          <w:szCs w:val="24"/>
        </w:rPr>
        <w:t>социально</w:t>
      </w:r>
      <w:proofErr w:type="gramEnd"/>
      <w:r w:rsidRPr="00DF7DBF">
        <w:rPr>
          <w:rFonts w:ascii="Times New Roman" w:eastAsia="Calibri" w:hAnsi="Times New Roman" w:cs="Times New Roman"/>
          <w:sz w:val="24"/>
          <w:szCs w:val="24"/>
        </w:rPr>
        <w:t xml:space="preserve">-защищённые статьи – </w:t>
      </w:r>
      <w:r w:rsidR="00F85047" w:rsidRPr="00DF7DBF">
        <w:rPr>
          <w:rFonts w:ascii="Times New Roman" w:eastAsia="Calibri" w:hAnsi="Times New Roman" w:cs="Times New Roman"/>
          <w:sz w:val="24"/>
          <w:szCs w:val="24"/>
        </w:rPr>
        <w:t>53 806 325</w:t>
      </w:r>
      <w:r w:rsidRPr="00DF7DBF">
        <w:rPr>
          <w:rFonts w:ascii="Times New Roman" w:eastAsia="Calibri" w:hAnsi="Times New Roman" w:cs="Times New Roman"/>
          <w:sz w:val="24"/>
          <w:szCs w:val="24"/>
        </w:rPr>
        <w:t xml:space="preserve"> руб.;</w:t>
      </w:r>
    </w:p>
    <w:p w:rsidR="003E6BBC" w:rsidRPr="00DF7DBF" w:rsidRDefault="003E6BBC" w:rsidP="00DF7DBF">
      <w:pPr>
        <w:pStyle w:val="a3"/>
        <w:numPr>
          <w:ilvl w:val="0"/>
          <w:numId w:val="2"/>
        </w:numPr>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ДФ – </w:t>
      </w:r>
      <w:r w:rsidR="00F85047" w:rsidRPr="00DF7DBF">
        <w:rPr>
          <w:rFonts w:ascii="Times New Roman" w:eastAsia="Calibri" w:hAnsi="Times New Roman" w:cs="Times New Roman"/>
          <w:sz w:val="24"/>
          <w:szCs w:val="24"/>
        </w:rPr>
        <w:t>16 542 894</w:t>
      </w:r>
      <w:r w:rsidRPr="00DF7DBF">
        <w:rPr>
          <w:rFonts w:ascii="Times New Roman" w:eastAsia="Calibri" w:hAnsi="Times New Roman" w:cs="Times New Roman"/>
          <w:sz w:val="24"/>
          <w:szCs w:val="24"/>
        </w:rPr>
        <w:t xml:space="preserve"> руб.;</w:t>
      </w:r>
    </w:p>
    <w:p w:rsidR="003E6BBC" w:rsidRPr="00DF7DBF" w:rsidRDefault="003E6BBC" w:rsidP="00DF7DBF">
      <w:pPr>
        <w:pStyle w:val="a3"/>
        <w:numPr>
          <w:ilvl w:val="0"/>
          <w:numId w:val="2"/>
        </w:numPr>
        <w:jc w:val="both"/>
        <w:rPr>
          <w:rFonts w:ascii="Times New Roman" w:eastAsia="Calibri" w:hAnsi="Times New Roman" w:cs="Times New Roman"/>
          <w:sz w:val="24"/>
          <w:szCs w:val="24"/>
        </w:rPr>
      </w:pPr>
      <w:proofErr w:type="gramStart"/>
      <w:r w:rsidRPr="00DF7DBF">
        <w:rPr>
          <w:rFonts w:ascii="Times New Roman" w:eastAsia="Calibri" w:hAnsi="Times New Roman" w:cs="Times New Roman"/>
          <w:sz w:val="24"/>
          <w:szCs w:val="24"/>
        </w:rPr>
        <w:t>платные</w:t>
      </w:r>
      <w:proofErr w:type="gramEnd"/>
      <w:r w:rsidRPr="00DF7DBF">
        <w:rPr>
          <w:rFonts w:ascii="Times New Roman" w:eastAsia="Calibri" w:hAnsi="Times New Roman" w:cs="Times New Roman"/>
          <w:sz w:val="24"/>
          <w:szCs w:val="24"/>
        </w:rPr>
        <w:t xml:space="preserve"> услуги – </w:t>
      </w:r>
      <w:r w:rsidR="00295172" w:rsidRPr="00DF7DBF">
        <w:rPr>
          <w:rFonts w:ascii="Times New Roman" w:eastAsia="Calibri" w:hAnsi="Times New Roman" w:cs="Times New Roman"/>
          <w:sz w:val="24"/>
          <w:szCs w:val="24"/>
        </w:rPr>
        <w:t>3 131 169</w:t>
      </w:r>
      <w:r w:rsidRPr="00DF7DBF">
        <w:rPr>
          <w:rFonts w:ascii="Times New Roman" w:eastAsia="Calibri" w:hAnsi="Times New Roman" w:cs="Times New Roman"/>
          <w:sz w:val="24"/>
          <w:szCs w:val="24"/>
        </w:rPr>
        <w:t xml:space="preserve">  руб.;</w:t>
      </w:r>
    </w:p>
    <w:p w:rsidR="003E6BBC" w:rsidRPr="00DF7DBF" w:rsidRDefault="003E6BBC" w:rsidP="00DF7DBF">
      <w:pPr>
        <w:pStyle w:val="a3"/>
        <w:numPr>
          <w:ilvl w:val="0"/>
          <w:numId w:val="2"/>
        </w:numPr>
        <w:jc w:val="both"/>
        <w:rPr>
          <w:rFonts w:ascii="Times New Roman" w:eastAsia="Calibri" w:hAnsi="Times New Roman" w:cs="Times New Roman"/>
          <w:sz w:val="24"/>
          <w:szCs w:val="24"/>
        </w:rPr>
      </w:pPr>
      <w:proofErr w:type="gramStart"/>
      <w:r w:rsidRPr="00DF7DBF">
        <w:rPr>
          <w:rFonts w:ascii="Times New Roman" w:eastAsia="Calibri" w:hAnsi="Times New Roman" w:cs="Times New Roman"/>
          <w:sz w:val="24"/>
          <w:szCs w:val="24"/>
        </w:rPr>
        <w:t>за</w:t>
      </w:r>
      <w:proofErr w:type="gramEnd"/>
      <w:r w:rsidRPr="00DF7DBF">
        <w:rPr>
          <w:rFonts w:ascii="Times New Roman" w:eastAsia="Calibri" w:hAnsi="Times New Roman" w:cs="Times New Roman"/>
          <w:sz w:val="24"/>
          <w:szCs w:val="24"/>
        </w:rPr>
        <w:t xml:space="preserve"> счёт доходов имеющих целевое назначение –  </w:t>
      </w:r>
      <w:r w:rsidR="00295172" w:rsidRPr="00DF7DBF">
        <w:rPr>
          <w:rFonts w:ascii="Times New Roman" w:eastAsia="Calibri" w:hAnsi="Times New Roman" w:cs="Times New Roman"/>
          <w:sz w:val="24"/>
          <w:szCs w:val="24"/>
        </w:rPr>
        <w:t>7 656 840</w:t>
      </w:r>
      <w:r w:rsidRPr="00DF7DBF">
        <w:rPr>
          <w:rFonts w:ascii="Times New Roman" w:eastAsia="Calibri" w:hAnsi="Times New Roman" w:cs="Times New Roman"/>
          <w:sz w:val="24"/>
          <w:szCs w:val="24"/>
        </w:rPr>
        <w:t xml:space="preserve"> руб.;</w:t>
      </w:r>
    </w:p>
    <w:p w:rsidR="003E6BBC" w:rsidRPr="00DF7DBF" w:rsidRDefault="003E6BBC" w:rsidP="00DF7DBF">
      <w:pPr>
        <w:pStyle w:val="a3"/>
        <w:numPr>
          <w:ilvl w:val="0"/>
          <w:numId w:val="2"/>
        </w:numPr>
        <w:jc w:val="both"/>
        <w:rPr>
          <w:rFonts w:ascii="Times New Roman" w:eastAsia="Calibri" w:hAnsi="Times New Roman" w:cs="Times New Roman"/>
          <w:sz w:val="24"/>
          <w:szCs w:val="24"/>
        </w:rPr>
      </w:pPr>
      <w:proofErr w:type="gramStart"/>
      <w:r w:rsidRPr="00DF7DBF">
        <w:rPr>
          <w:rFonts w:ascii="Times New Roman" w:eastAsia="Calibri" w:hAnsi="Times New Roman" w:cs="Times New Roman"/>
          <w:sz w:val="24"/>
          <w:szCs w:val="24"/>
        </w:rPr>
        <w:t>коммунальные</w:t>
      </w:r>
      <w:proofErr w:type="gramEnd"/>
      <w:r w:rsidRPr="00DF7DBF">
        <w:rPr>
          <w:rFonts w:ascii="Times New Roman" w:eastAsia="Calibri" w:hAnsi="Times New Roman" w:cs="Times New Roman"/>
          <w:sz w:val="24"/>
          <w:szCs w:val="24"/>
        </w:rPr>
        <w:t xml:space="preserve"> услуги – </w:t>
      </w:r>
      <w:r w:rsidR="00295172" w:rsidRPr="00DF7DBF">
        <w:rPr>
          <w:rFonts w:ascii="Times New Roman" w:eastAsia="Calibri" w:hAnsi="Times New Roman" w:cs="Times New Roman"/>
          <w:sz w:val="24"/>
          <w:szCs w:val="24"/>
        </w:rPr>
        <w:t>446 277</w:t>
      </w:r>
      <w:r w:rsidRPr="00DF7DBF">
        <w:rPr>
          <w:rFonts w:ascii="Times New Roman" w:eastAsia="Calibri" w:hAnsi="Times New Roman" w:cs="Times New Roman"/>
          <w:sz w:val="24"/>
          <w:szCs w:val="24"/>
        </w:rPr>
        <w:t xml:space="preserve"> руб.;</w:t>
      </w:r>
    </w:p>
    <w:p w:rsidR="00DF7DBF" w:rsidRPr="00DF7DBF" w:rsidRDefault="003E6BBC" w:rsidP="00E425BB">
      <w:pPr>
        <w:pStyle w:val="a3"/>
        <w:numPr>
          <w:ilvl w:val="0"/>
          <w:numId w:val="2"/>
        </w:numPr>
        <w:shd w:val="clear" w:color="auto" w:fill="FFFFFF"/>
        <w:spacing w:after="150" w:line="240" w:lineRule="auto"/>
        <w:jc w:val="both"/>
        <w:rPr>
          <w:rFonts w:ascii="Times New Roman" w:eastAsia="Times New Roman" w:hAnsi="Times New Roman" w:cs="Times New Roman"/>
          <w:color w:val="000000"/>
          <w:sz w:val="24"/>
          <w:szCs w:val="24"/>
          <w:lang w:eastAsia="ru-RU"/>
        </w:rPr>
      </w:pPr>
      <w:proofErr w:type="gramStart"/>
      <w:r w:rsidRPr="00DF7DBF">
        <w:rPr>
          <w:rFonts w:ascii="Times New Roman" w:eastAsia="Calibri" w:hAnsi="Times New Roman" w:cs="Times New Roman"/>
          <w:sz w:val="24"/>
          <w:szCs w:val="24"/>
        </w:rPr>
        <w:t>прочие</w:t>
      </w:r>
      <w:proofErr w:type="gramEnd"/>
      <w:r w:rsidRPr="00DF7DBF">
        <w:rPr>
          <w:rFonts w:ascii="Times New Roman" w:eastAsia="Calibri" w:hAnsi="Times New Roman" w:cs="Times New Roman"/>
          <w:sz w:val="24"/>
          <w:szCs w:val="24"/>
        </w:rPr>
        <w:t xml:space="preserve"> – </w:t>
      </w:r>
      <w:r w:rsidR="00EA2924" w:rsidRPr="00DF7DBF">
        <w:rPr>
          <w:rFonts w:ascii="Times New Roman" w:eastAsia="Calibri" w:hAnsi="Times New Roman" w:cs="Times New Roman"/>
          <w:sz w:val="24"/>
          <w:szCs w:val="24"/>
        </w:rPr>
        <w:t>5 056 098</w:t>
      </w:r>
      <w:r w:rsidRPr="00DF7DBF">
        <w:rPr>
          <w:rFonts w:ascii="Times New Roman" w:eastAsia="Calibri" w:hAnsi="Times New Roman" w:cs="Times New Roman"/>
          <w:sz w:val="24"/>
          <w:szCs w:val="24"/>
        </w:rPr>
        <w:t xml:space="preserve"> руб.</w:t>
      </w:r>
      <w:r w:rsidR="00D41569" w:rsidRPr="00DF7DBF">
        <w:rPr>
          <w:rFonts w:ascii="Times New Roman" w:eastAsia="Calibri" w:hAnsi="Times New Roman" w:cs="Times New Roman"/>
          <w:sz w:val="24"/>
          <w:szCs w:val="24"/>
        </w:rPr>
        <w:t xml:space="preserve"> </w:t>
      </w:r>
    </w:p>
    <w:p w:rsidR="001F3610" w:rsidRPr="00DF7DBF" w:rsidRDefault="001F3610" w:rsidP="00DF7DBF">
      <w:pPr>
        <w:pStyle w:val="a3"/>
        <w:shd w:val="clear" w:color="auto" w:fill="FFFFFF"/>
        <w:spacing w:after="150" w:line="240" w:lineRule="auto"/>
        <w:ind w:left="0" w:firstLine="567"/>
        <w:jc w:val="both"/>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sz w:val="24"/>
          <w:szCs w:val="24"/>
          <w:lang w:eastAsia="ru-RU"/>
        </w:rPr>
        <w:t xml:space="preserve">Расходная часть проекта бюджета на 2022 год в </w:t>
      </w:r>
      <w:r w:rsidR="00DF7DBF" w:rsidRPr="00DF7DBF">
        <w:rPr>
          <w:rFonts w:ascii="Times New Roman" w:eastAsia="Times New Roman" w:hAnsi="Times New Roman" w:cs="Times New Roman"/>
          <w:sz w:val="24"/>
          <w:szCs w:val="24"/>
          <w:lang w:eastAsia="ru-RU"/>
        </w:rPr>
        <w:t>основном направлена</w:t>
      </w:r>
      <w:r w:rsidRPr="00DF7DBF">
        <w:rPr>
          <w:rFonts w:ascii="Times New Roman" w:eastAsia="Times New Roman" w:hAnsi="Times New Roman" w:cs="Times New Roman"/>
          <w:color w:val="000000"/>
          <w:sz w:val="24"/>
          <w:szCs w:val="24"/>
          <w:lang w:eastAsia="ru-RU"/>
        </w:rPr>
        <w:t xml:space="preserve"> на обеспечение социально защищенных </w:t>
      </w:r>
      <w:r w:rsidR="00C460EF" w:rsidRPr="00DF7DBF">
        <w:rPr>
          <w:rFonts w:ascii="Times New Roman" w:eastAsia="Times New Roman" w:hAnsi="Times New Roman" w:cs="Times New Roman"/>
          <w:color w:val="000000"/>
          <w:sz w:val="24"/>
          <w:szCs w:val="24"/>
          <w:lang w:eastAsia="ru-RU"/>
        </w:rPr>
        <w:t>статей (</w:t>
      </w:r>
      <w:r w:rsidRPr="00DF7DBF">
        <w:rPr>
          <w:rFonts w:ascii="Times New Roman" w:eastAsia="Times New Roman" w:hAnsi="Times New Roman" w:cs="Times New Roman"/>
          <w:color w:val="000000"/>
          <w:sz w:val="24"/>
          <w:szCs w:val="24"/>
          <w:lang w:eastAsia="ru-RU"/>
        </w:rPr>
        <w:t xml:space="preserve">более 64%).  Будет продолжено финансирование расходов по приобретению жилья детям-сиротам. </w:t>
      </w:r>
    </w:p>
    <w:p w:rsidR="001F3610" w:rsidRPr="00DF7DBF" w:rsidRDefault="001F3610" w:rsidP="00C460EF">
      <w:pPr>
        <w:spacing w:after="0" w:line="240" w:lineRule="auto"/>
        <w:ind w:right="20" w:firstLine="700"/>
        <w:contextualSpacing/>
        <w:jc w:val="both"/>
        <w:rPr>
          <w:rFonts w:ascii="Times New Roman" w:eastAsia="Times New Roman" w:hAnsi="Times New Roman" w:cs="Times New Roman"/>
          <w:sz w:val="24"/>
          <w:szCs w:val="24"/>
        </w:rPr>
      </w:pPr>
      <w:r w:rsidRPr="00DF7DBF">
        <w:rPr>
          <w:rFonts w:ascii="Times New Roman" w:eastAsia="Times New Roman" w:hAnsi="Times New Roman" w:cs="Times New Roman"/>
          <w:sz w:val="24"/>
          <w:szCs w:val="24"/>
        </w:rPr>
        <w:t>Настоящим проектом предполагается установить в 2022 году размер расчетного уровня минимальной заработной платы при исчислении заработно</w:t>
      </w:r>
      <w:r w:rsidR="00DD7F20">
        <w:rPr>
          <w:rFonts w:ascii="Times New Roman" w:eastAsia="Times New Roman" w:hAnsi="Times New Roman" w:cs="Times New Roman"/>
          <w:sz w:val="24"/>
          <w:szCs w:val="24"/>
        </w:rPr>
        <w:t>й платы (денежного довольствия)</w:t>
      </w:r>
      <w:r w:rsidRPr="00DF7DBF">
        <w:rPr>
          <w:rFonts w:ascii="Times New Roman" w:eastAsia="Times New Roman" w:hAnsi="Times New Roman" w:cs="Times New Roman"/>
          <w:sz w:val="24"/>
          <w:szCs w:val="24"/>
        </w:rPr>
        <w:t xml:space="preserve"> работникам бюджетной сферы на уровне 2021 года, то есть в размере 7,9 руб.  </w:t>
      </w:r>
    </w:p>
    <w:p w:rsidR="001F3610" w:rsidRPr="00DF7DBF" w:rsidRDefault="00C460EF" w:rsidP="00DF7DBF">
      <w:pPr>
        <w:pStyle w:val="a8"/>
        <w:shd w:val="clear" w:color="auto" w:fill="FFFFFF"/>
        <w:spacing w:after="150"/>
        <w:contextualSpacing/>
        <w:jc w:val="both"/>
        <w:rPr>
          <w:rFonts w:eastAsia="Times New Roman"/>
        </w:rPr>
      </w:pPr>
      <w:r>
        <w:rPr>
          <w:rFonts w:eastAsia="Times New Roman"/>
        </w:rPr>
        <w:t xml:space="preserve">         </w:t>
      </w:r>
      <w:r w:rsidR="001F3610" w:rsidRPr="00DF7DBF">
        <w:rPr>
          <w:rFonts w:eastAsia="Times New Roman"/>
        </w:rPr>
        <w:t>Также с целью оптимизации и эффективности и</w:t>
      </w:r>
      <w:r w:rsidR="00DD7F20">
        <w:rPr>
          <w:rFonts w:eastAsia="Times New Roman"/>
        </w:rPr>
        <w:t>спользования бюджетных средств,</w:t>
      </w:r>
      <w:r w:rsidR="001F3610" w:rsidRPr="00DF7DBF">
        <w:rPr>
          <w:rFonts w:eastAsia="Times New Roman"/>
        </w:rPr>
        <w:t xml:space="preserve"> проектом предлагается сохранить в 2022 году нормы, которые </w:t>
      </w:r>
      <w:r w:rsidR="001F3610" w:rsidRPr="00DF7DBF">
        <w:rPr>
          <w:rFonts w:eastAsia="Times New Roman"/>
          <w:color w:val="1E2829"/>
        </w:rPr>
        <w:t xml:space="preserve">не допускают принятия решений, </w:t>
      </w:r>
      <w:r w:rsidR="001F3610" w:rsidRPr="00DF7DBF">
        <w:rPr>
          <w:rFonts w:eastAsia="Times New Roman"/>
        </w:rPr>
        <w:t xml:space="preserve">приводящих к увеличению общей штатной численности работников бюджетной </w:t>
      </w:r>
      <w:proofErr w:type="gramStart"/>
      <w:r w:rsidR="001F3610" w:rsidRPr="00DF7DBF">
        <w:rPr>
          <w:rFonts w:eastAsia="Times New Roman"/>
        </w:rPr>
        <w:t>сферы  района</w:t>
      </w:r>
      <w:proofErr w:type="gramEnd"/>
      <w:r w:rsidR="001F3610" w:rsidRPr="00DF7DBF">
        <w:rPr>
          <w:rFonts w:eastAsia="Times New Roman"/>
        </w:rPr>
        <w:t>, оплата труда которых финансируется за счет средств  бюджета Каменского района и  г. Каменка, а также любых иных решений, приводящих к увеличению расходов на оплату труда</w:t>
      </w:r>
      <w:r w:rsidR="003C140D" w:rsidRPr="00DF7DBF">
        <w:rPr>
          <w:rFonts w:eastAsia="Times New Roman"/>
        </w:rPr>
        <w:t>.</w:t>
      </w:r>
    </w:p>
    <w:p w:rsidR="00DF7DBF" w:rsidRPr="00DF7DBF" w:rsidRDefault="00DF7DBF" w:rsidP="00DF7DBF">
      <w:pPr>
        <w:spacing w:after="0" w:line="240" w:lineRule="auto"/>
        <w:ind w:firstLine="708"/>
        <w:contextualSpacing/>
        <w:jc w:val="both"/>
        <w:rPr>
          <w:rFonts w:ascii="Times New Roman" w:hAnsi="Times New Roman" w:cs="Times New Roman"/>
          <w:sz w:val="24"/>
          <w:szCs w:val="24"/>
        </w:rPr>
      </w:pPr>
      <w:r w:rsidRPr="00DF7DBF">
        <w:rPr>
          <w:rFonts w:ascii="Times New Roman" w:hAnsi="Times New Roman" w:cs="Times New Roman"/>
          <w:sz w:val="24"/>
          <w:szCs w:val="24"/>
        </w:rPr>
        <w:t xml:space="preserve">В целях обеспечения своевременных выплат отпускных работникам бюджетной сферы в летний период ежемесячно, начиная с января по май 2022 года, из поступающих доходов (без учета доходов, имеющих целевое направление) будет осуществляться накопление финансовых средств, для формирования резерва обеспечения своевременных выплат отпускных работникам бюджетной сферы в летний период. </w:t>
      </w:r>
    </w:p>
    <w:p w:rsidR="00DF7DBF" w:rsidRPr="00DF7DBF" w:rsidRDefault="00DF7DBF" w:rsidP="00DF7DBF">
      <w:pPr>
        <w:spacing w:after="0" w:line="240" w:lineRule="auto"/>
        <w:ind w:firstLine="708"/>
        <w:contextualSpacing/>
        <w:jc w:val="both"/>
        <w:rPr>
          <w:rFonts w:ascii="Times New Roman" w:hAnsi="Times New Roman" w:cs="Times New Roman"/>
          <w:sz w:val="24"/>
          <w:szCs w:val="24"/>
        </w:rPr>
      </w:pPr>
      <w:r w:rsidRPr="00DF7DBF">
        <w:rPr>
          <w:rFonts w:ascii="Times New Roman" w:hAnsi="Times New Roman" w:cs="Times New Roman"/>
          <w:sz w:val="24"/>
          <w:szCs w:val="24"/>
        </w:rPr>
        <w:t xml:space="preserve">Согласно статье 36 Закона «О республиканском бюджете на 2022год», в 2022 году сохраняется действие специальных бюджетных счетов муниципальных учреждений для зачисления доходов и осуществления расходования средств от оказания подведомственными муниципальными учреждениями платных услуг и иной приносящей доход деятельности. </w:t>
      </w:r>
    </w:p>
    <w:p w:rsidR="00DF7DBF" w:rsidRPr="00DF7DBF" w:rsidRDefault="00DF7DBF" w:rsidP="00DF7DBF">
      <w:pPr>
        <w:spacing w:after="0" w:line="240" w:lineRule="auto"/>
        <w:ind w:firstLine="708"/>
        <w:contextualSpacing/>
        <w:jc w:val="both"/>
        <w:rPr>
          <w:rFonts w:ascii="Times New Roman" w:hAnsi="Times New Roman" w:cs="Times New Roman"/>
          <w:sz w:val="24"/>
          <w:szCs w:val="24"/>
        </w:rPr>
      </w:pPr>
      <w:r w:rsidRPr="00DF7DBF">
        <w:rPr>
          <w:rFonts w:ascii="Times New Roman" w:hAnsi="Times New Roman" w:cs="Times New Roman"/>
          <w:sz w:val="24"/>
          <w:szCs w:val="24"/>
        </w:rPr>
        <w:t xml:space="preserve">Доходы от оказания платных услуг, а также иной приносящей доход деятельности являются специальным бюджетным финансированием данных учреждений и направляются на расходы, согласно смет расходов по каждому бюджетному учреждению в отдельности, в том числе денежные средства в размере до сорока и шестидесяти процентов от общей суммы доходов, поступивших от оказания платных услуг и иной приносящей доход деятельности направляются на материальное поощрение работников отдельных учреждений в виде доплат и надбавок.  </w:t>
      </w:r>
    </w:p>
    <w:p w:rsidR="003E6BBC" w:rsidRPr="00DF7DBF" w:rsidRDefault="00D41569" w:rsidP="00C460EF">
      <w:pPr>
        <w:pStyle w:val="a3"/>
        <w:ind w:left="567"/>
        <w:jc w:val="center"/>
        <w:rPr>
          <w:rFonts w:ascii="Times New Roman" w:eastAsia="Times New Roman" w:hAnsi="Times New Roman" w:cs="Times New Roman"/>
          <w:sz w:val="24"/>
          <w:szCs w:val="24"/>
          <w:u w:val="single"/>
          <w:lang w:eastAsia="ru-RU"/>
        </w:rPr>
      </w:pPr>
      <w:r w:rsidRPr="00DF7DBF">
        <w:rPr>
          <w:rFonts w:ascii="Times New Roman" w:eastAsia="Times New Roman" w:hAnsi="Times New Roman" w:cs="Times New Roman"/>
          <w:sz w:val="24"/>
          <w:szCs w:val="24"/>
          <w:u w:val="single"/>
          <w:lang w:eastAsia="ru-RU"/>
        </w:rPr>
        <w:t>ДЕФИЦИТ</w:t>
      </w:r>
    </w:p>
    <w:p w:rsidR="003E6BBC" w:rsidRPr="00DF7DBF" w:rsidRDefault="003E6BBC" w:rsidP="00C460EF">
      <w:pPr>
        <w:spacing w:line="240" w:lineRule="auto"/>
        <w:ind w:left="360"/>
        <w:contextualSpacing/>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Предельный ра</w:t>
      </w:r>
      <w:r w:rsidR="00DD7F20">
        <w:rPr>
          <w:rFonts w:ascii="Times New Roman" w:eastAsia="Times New Roman" w:hAnsi="Times New Roman" w:cs="Times New Roman"/>
          <w:sz w:val="24"/>
          <w:szCs w:val="24"/>
          <w:lang w:eastAsia="ru-RU"/>
        </w:rPr>
        <w:t xml:space="preserve">змер дефицита местного бюджета </w:t>
      </w:r>
      <w:r w:rsidR="00DB7C77" w:rsidRPr="00DF7DBF">
        <w:rPr>
          <w:rFonts w:ascii="Times New Roman" w:eastAsia="Times New Roman" w:hAnsi="Times New Roman" w:cs="Times New Roman"/>
          <w:sz w:val="24"/>
          <w:szCs w:val="24"/>
          <w:lang w:eastAsia="ru-RU"/>
        </w:rPr>
        <w:t xml:space="preserve">Каменского района и г. </w:t>
      </w:r>
      <w:proofErr w:type="gramStart"/>
      <w:r w:rsidR="00DB7C77" w:rsidRPr="00DF7DBF">
        <w:rPr>
          <w:rFonts w:ascii="Times New Roman" w:eastAsia="Times New Roman" w:hAnsi="Times New Roman" w:cs="Times New Roman"/>
          <w:sz w:val="24"/>
          <w:szCs w:val="24"/>
          <w:lang w:eastAsia="ru-RU"/>
        </w:rPr>
        <w:t>Каменка</w:t>
      </w:r>
      <w:r w:rsidRPr="00DF7DBF">
        <w:rPr>
          <w:rFonts w:ascii="Times New Roman" w:eastAsia="Times New Roman" w:hAnsi="Times New Roman" w:cs="Times New Roman"/>
          <w:sz w:val="24"/>
          <w:szCs w:val="24"/>
          <w:lang w:eastAsia="ru-RU"/>
        </w:rPr>
        <w:t xml:space="preserve">  в</w:t>
      </w:r>
      <w:proofErr w:type="gramEnd"/>
      <w:r w:rsidRPr="00DF7DBF">
        <w:rPr>
          <w:rFonts w:ascii="Times New Roman" w:eastAsia="Times New Roman" w:hAnsi="Times New Roman" w:cs="Times New Roman"/>
          <w:sz w:val="24"/>
          <w:szCs w:val="24"/>
          <w:lang w:eastAsia="ru-RU"/>
        </w:rPr>
        <w:t xml:space="preserve"> 2022 году  предусмотрен в сумме   </w:t>
      </w:r>
      <w:r w:rsidR="00DB7C77" w:rsidRPr="00DF7DBF">
        <w:rPr>
          <w:rFonts w:ascii="Times New Roman" w:eastAsia="Times New Roman" w:hAnsi="Times New Roman" w:cs="Times New Roman"/>
          <w:sz w:val="24"/>
          <w:szCs w:val="24"/>
          <w:lang w:eastAsia="ru-RU"/>
        </w:rPr>
        <w:t>28 831 480</w:t>
      </w:r>
      <w:r w:rsidRPr="00DF7DBF">
        <w:rPr>
          <w:rFonts w:ascii="Times New Roman" w:eastAsia="Times New Roman" w:hAnsi="Times New Roman" w:cs="Times New Roman"/>
          <w:sz w:val="24"/>
          <w:szCs w:val="24"/>
          <w:lang w:eastAsia="ru-RU"/>
        </w:rPr>
        <w:t xml:space="preserve"> рублей</w:t>
      </w:r>
      <w:r w:rsidRPr="00DF7DBF">
        <w:rPr>
          <w:rFonts w:ascii="Times New Roman" w:eastAsia="Times New Roman" w:hAnsi="Times New Roman" w:cs="Times New Roman"/>
          <w:b/>
          <w:sz w:val="24"/>
          <w:szCs w:val="24"/>
          <w:lang w:eastAsia="ru-RU"/>
        </w:rPr>
        <w:t>.</w:t>
      </w:r>
    </w:p>
    <w:p w:rsidR="00C460EF" w:rsidRDefault="003E6BBC" w:rsidP="00C460EF">
      <w:pPr>
        <w:spacing w:line="240" w:lineRule="auto"/>
        <w:ind w:left="568"/>
        <w:contextualSpacing/>
        <w:jc w:val="both"/>
        <w:rPr>
          <w:rFonts w:ascii="Times New Roman" w:eastAsia="Times New Roman" w:hAnsi="Times New Roman" w:cs="Times New Roman"/>
          <w:sz w:val="24"/>
          <w:szCs w:val="24"/>
          <w:lang w:eastAsia="ru-RU"/>
        </w:rPr>
      </w:pPr>
      <w:r w:rsidRPr="00DF7DBF">
        <w:rPr>
          <w:rFonts w:ascii="Times New Roman" w:eastAsia="Times New Roman" w:hAnsi="Times New Roman" w:cs="Times New Roman"/>
          <w:sz w:val="24"/>
          <w:szCs w:val="24"/>
          <w:lang w:eastAsia="ru-RU"/>
        </w:rPr>
        <w:t>Источником покрытия дефицита бюджета являются, в том числе:</w:t>
      </w:r>
    </w:p>
    <w:p w:rsidR="00C460EF" w:rsidRDefault="003E6BBC" w:rsidP="00C460EF">
      <w:pPr>
        <w:spacing w:line="240" w:lineRule="auto"/>
        <w:ind w:left="568"/>
        <w:contextualSpacing/>
        <w:jc w:val="both"/>
        <w:rPr>
          <w:rFonts w:ascii="Times New Roman" w:eastAsia="Times New Roman" w:hAnsi="Times New Roman" w:cs="Times New Roman"/>
          <w:sz w:val="24"/>
          <w:szCs w:val="24"/>
          <w:lang w:eastAsia="ru-RU"/>
        </w:rPr>
      </w:pPr>
      <w:proofErr w:type="gramStart"/>
      <w:r w:rsidRPr="00DF7DBF">
        <w:rPr>
          <w:rFonts w:ascii="Times New Roman" w:eastAsia="Times New Roman" w:hAnsi="Times New Roman" w:cs="Times New Roman"/>
          <w:sz w:val="24"/>
          <w:szCs w:val="24"/>
          <w:lang w:eastAsia="ru-RU"/>
        </w:rPr>
        <w:t>а</w:t>
      </w:r>
      <w:proofErr w:type="gramEnd"/>
      <w:r w:rsidRPr="00DF7DBF">
        <w:rPr>
          <w:rFonts w:ascii="Times New Roman" w:eastAsia="Times New Roman" w:hAnsi="Times New Roman" w:cs="Times New Roman"/>
          <w:sz w:val="24"/>
          <w:szCs w:val="24"/>
          <w:lang w:eastAsia="ru-RU"/>
        </w:rPr>
        <w:t xml:space="preserve">) дотации (трансферты) из республиканского бюджета в сумме </w:t>
      </w:r>
      <w:r w:rsidR="00DB7C77" w:rsidRPr="00DF7DBF">
        <w:rPr>
          <w:rFonts w:ascii="Times New Roman" w:eastAsia="Times New Roman" w:hAnsi="Times New Roman" w:cs="Times New Roman"/>
          <w:sz w:val="24"/>
          <w:szCs w:val="24"/>
          <w:lang w:eastAsia="ru-RU"/>
        </w:rPr>
        <w:t xml:space="preserve"> - 26 090 067</w:t>
      </w:r>
      <w:r w:rsidRPr="00DF7DBF">
        <w:rPr>
          <w:rFonts w:ascii="Times New Roman" w:eastAsia="Times New Roman" w:hAnsi="Times New Roman" w:cs="Times New Roman"/>
          <w:sz w:val="24"/>
          <w:szCs w:val="24"/>
          <w:lang w:eastAsia="ru-RU"/>
        </w:rPr>
        <w:t xml:space="preserve"> рублей, </w:t>
      </w:r>
    </w:p>
    <w:p w:rsidR="00CA36CF" w:rsidRPr="00DF7DBF" w:rsidRDefault="003E6BBC" w:rsidP="00C460EF">
      <w:pPr>
        <w:spacing w:line="240" w:lineRule="auto"/>
        <w:ind w:left="568"/>
        <w:contextualSpacing/>
        <w:jc w:val="both"/>
        <w:rPr>
          <w:rFonts w:ascii="Times New Roman" w:eastAsia="Times New Roman" w:hAnsi="Times New Roman" w:cs="Times New Roman"/>
          <w:sz w:val="24"/>
          <w:szCs w:val="24"/>
          <w:lang w:eastAsia="ru-RU"/>
        </w:rPr>
      </w:pPr>
      <w:proofErr w:type="gramStart"/>
      <w:r w:rsidRPr="00DF7DBF">
        <w:rPr>
          <w:rFonts w:ascii="Times New Roman" w:eastAsia="Times New Roman" w:hAnsi="Times New Roman" w:cs="Times New Roman"/>
          <w:sz w:val="24"/>
          <w:szCs w:val="24"/>
          <w:lang w:eastAsia="ru-RU"/>
        </w:rPr>
        <w:t>б</w:t>
      </w:r>
      <w:proofErr w:type="gramEnd"/>
      <w:r w:rsidRPr="00DF7DBF">
        <w:rPr>
          <w:rFonts w:ascii="Times New Roman" w:eastAsia="Times New Roman" w:hAnsi="Times New Roman" w:cs="Times New Roman"/>
          <w:sz w:val="24"/>
          <w:szCs w:val="24"/>
          <w:lang w:eastAsia="ru-RU"/>
        </w:rPr>
        <w:t xml:space="preserve">) задолженность за потребляемые коммунальные услуги  в сумме – </w:t>
      </w:r>
      <w:r w:rsidR="00DB7C77" w:rsidRPr="00DF7DBF">
        <w:rPr>
          <w:rFonts w:ascii="Times New Roman" w:eastAsia="Times New Roman" w:hAnsi="Times New Roman" w:cs="Times New Roman"/>
          <w:sz w:val="24"/>
          <w:szCs w:val="24"/>
          <w:lang w:eastAsia="ru-RU"/>
        </w:rPr>
        <w:t xml:space="preserve">   2 741 413</w:t>
      </w:r>
      <w:r w:rsidRPr="00DF7DBF">
        <w:rPr>
          <w:rFonts w:ascii="Times New Roman" w:eastAsia="Times New Roman" w:hAnsi="Times New Roman" w:cs="Times New Roman"/>
          <w:sz w:val="24"/>
          <w:szCs w:val="24"/>
          <w:lang w:eastAsia="ru-RU"/>
        </w:rPr>
        <w:t>ублей.</w:t>
      </w:r>
    </w:p>
    <w:p w:rsidR="00AC4AED" w:rsidRPr="00DF7DBF" w:rsidRDefault="00AC4AED" w:rsidP="00C460EF">
      <w:pPr>
        <w:pStyle w:val="a3"/>
        <w:spacing w:line="240" w:lineRule="auto"/>
        <w:ind w:left="0" w:firstLine="426"/>
        <w:jc w:val="both"/>
        <w:rPr>
          <w:rFonts w:ascii="Times New Roman" w:eastAsia="Times New Roman" w:hAnsi="Times New Roman" w:cs="Times New Roman"/>
          <w:sz w:val="24"/>
          <w:szCs w:val="24"/>
          <w:lang w:eastAsia="ru-RU"/>
        </w:rPr>
      </w:pPr>
    </w:p>
    <w:p w:rsidR="00C460EF" w:rsidRDefault="00C460EF" w:rsidP="00DF7DBF">
      <w:pPr>
        <w:pStyle w:val="a3"/>
        <w:tabs>
          <w:tab w:val="left" w:pos="993"/>
        </w:tabs>
        <w:ind w:left="0" w:right="-1" w:firstLine="567"/>
        <w:jc w:val="both"/>
        <w:rPr>
          <w:rFonts w:ascii="Times New Roman" w:eastAsia="Calibri" w:hAnsi="Times New Roman" w:cs="Times New Roman"/>
          <w:sz w:val="24"/>
          <w:szCs w:val="24"/>
        </w:rPr>
      </w:pPr>
    </w:p>
    <w:p w:rsidR="00C460EF" w:rsidRDefault="00C460EF" w:rsidP="00DF7DBF">
      <w:pPr>
        <w:pStyle w:val="a3"/>
        <w:tabs>
          <w:tab w:val="left" w:pos="993"/>
        </w:tabs>
        <w:ind w:left="0" w:right="-1" w:firstLine="567"/>
        <w:jc w:val="both"/>
        <w:rPr>
          <w:rFonts w:ascii="Times New Roman" w:eastAsia="Calibri" w:hAnsi="Times New Roman" w:cs="Times New Roman"/>
          <w:sz w:val="24"/>
          <w:szCs w:val="24"/>
        </w:rPr>
      </w:pPr>
    </w:p>
    <w:p w:rsidR="003E6BBC" w:rsidRPr="00C460EF" w:rsidRDefault="003E6BBC" w:rsidP="003D776A">
      <w:pPr>
        <w:pStyle w:val="a3"/>
        <w:tabs>
          <w:tab w:val="left" w:pos="993"/>
        </w:tabs>
        <w:ind w:left="0" w:right="-1" w:firstLine="709"/>
        <w:jc w:val="center"/>
        <w:rPr>
          <w:rFonts w:ascii="Times New Roman" w:eastAsia="Calibri" w:hAnsi="Times New Roman" w:cs="Times New Roman"/>
          <w:b/>
          <w:sz w:val="28"/>
          <w:szCs w:val="28"/>
        </w:rPr>
      </w:pPr>
      <w:r w:rsidRPr="00C460EF">
        <w:rPr>
          <w:rFonts w:ascii="Times New Roman" w:eastAsia="Calibri" w:hAnsi="Times New Roman" w:cs="Times New Roman"/>
          <w:b/>
          <w:sz w:val="28"/>
          <w:szCs w:val="28"/>
        </w:rPr>
        <w:lastRenderedPageBreak/>
        <w:t>Информация об основных целевых бюджетных фондах</w:t>
      </w:r>
      <w:r w:rsidR="009709B9" w:rsidRPr="00C460EF">
        <w:rPr>
          <w:rFonts w:ascii="Times New Roman" w:eastAsia="Calibri" w:hAnsi="Times New Roman" w:cs="Times New Roman"/>
          <w:b/>
          <w:sz w:val="28"/>
          <w:szCs w:val="28"/>
        </w:rPr>
        <w:t xml:space="preserve"> и Программах</w:t>
      </w:r>
      <w:r w:rsidRPr="00C460EF">
        <w:rPr>
          <w:rFonts w:ascii="Times New Roman" w:eastAsia="Calibri" w:hAnsi="Times New Roman" w:cs="Times New Roman"/>
          <w:b/>
          <w:sz w:val="28"/>
          <w:szCs w:val="28"/>
        </w:rPr>
        <w:t>:</w:t>
      </w:r>
    </w:p>
    <w:p w:rsidR="00AC4AED" w:rsidRPr="00DF7DBF" w:rsidRDefault="00AC4AED" w:rsidP="003D776A">
      <w:pPr>
        <w:pStyle w:val="a3"/>
        <w:numPr>
          <w:ilvl w:val="0"/>
          <w:numId w:val="3"/>
        </w:numPr>
        <w:tabs>
          <w:tab w:val="left" w:pos="993"/>
        </w:tabs>
        <w:ind w:left="0" w:right="-1" w:firstLine="709"/>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Программа формирования и расходования средств территориального целевого бюджетного экологического фонда – </w:t>
      </w:r>
      <w:r w:rsidR="002A3524" w:rsidRPr="00DF7DBF">
        <w:rPr>
          <w:rFonts w:ascii="Times New Roman" w:eastAsia="Calibri" w:hAnsi="Times New Roman" w:cs="Times New Roman"/>
          <w:sz w:val="24"/>
          <w:szCs w:val="24"/>
        </w:rPr>
        <w:t>405 056</w:t>
      </w:r>
      <w:r w:rsidRPr="00DF7DBF">
        <w:rPr>
          <w:rFonts w:ascii="Times New Roman" w:eastAsia="Calibri" w:hAnsi="Times New Roman" w:cs="Times New Roman"/>
          <w:sz w:val="24"/>
          <w:szCs w:val="24"/>
        </w:rPr>
        <w:t xml:space="preserve"> руб.;</w:t>
      </w:r>
    </w:p>
    <w:p w:rsidR="00AC4AED" w:rsidRPr="00DF7DBF" w:rsidRDefault="00AC4AED" w:rsidP="003D776A">
      <w:pPr>
        <w:pStyle w:val="a3"/>
        <w:numPr>
          <w:ilvl w:val="0"/>
          <w:numId w:val="3"/>
        </w:numPr>
        <w:tabs>
          <w:tab w:val="left" w:pos="993"/>
        </w:tabs>
        <w:ind w:left="142" w:firstLine="709"/>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Целевая программа содержания жилищного фонда, объектов социально-культурной сферы и благоустройства территории </w:t>
      </w:r>
      <w:r w:rsidR="002A3524" w:rsidRPr="00DF7DBF">
        <w:rPr>
          <w:rFonts w:ascii="Times New Roman" w:eastAsia="Calibri" w:hAnsi="Times New Roman" w:cs="Times New Roman"/>
          <w:sz w:val="24"/>
          <w:szCs w:val="24"/>
        </w:rPr>
        <w:t>Каменского района и г. Каменка</w:t>
      </w:r>
      <w:r w:rsidRPr="00DF7DBF">
        <w:rPr>
          <w:rFonts w:ascii="Times New Roman" w:eastAsia="Calibri" w:hAnsi="Times New Roman" w:cs="Times New Roman"/>
          <w:sz w:val="24"/>
          <w:szCs w:val="24"/>
        </w:rPr>
        <w:t xml:space="preserve"> – </w:t>
      </w:r>
      <w:r w:rsidR="002A3524" w:rsidRPr="00DF7DBF">
        <w:rPr>
          <w:rFonts w:ascii="Times New Roman" w:eastAsia="Calibri" w:hAnsi="Times New Roman" w:cs="Times New Roman"/>
          <w:sz w:val="24"/>
          <w:szCs w:val="24"/>
        </w:rPr>
        <w:t>950 651</w:t>
      </w:r>
      <w:r w:rsidRPr="00DF7DBF">
        <w:rPr>
          <w:rFonts w:ascii="Times New Roman" w:eastAsia="Calibri" w:hAnsi="Times New Roman" w:cs="Times New Roman"/>
          <w:sz w:val="24"/>
          <w:szCs w:val="24"/>
        </w:rPr>
        <w:t xml:space="preserve"> руб.;</w:t>
      </w:r>
    </w:p>
    <w:p w:rsidR="00B30E61" w:rsidRPr="00DF7DBF" w:rsidRDefault="00B30E61" w:rsidP="003D776A">
      <w:pPr>
        <w:pStyle w:val="a3"/>
        <w:tabs>
          <w:tab w:val="left" w:pos="993"/>
        </w:tabs>
        <w:ind w:left="142" w:firstLine="709"/>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Расходование указанных средств будет производиться на основании Положения «О порядке начисления и уплаты налога на содержание жилфонда, объектов социально-культурной сферы и благоустройство территории города Каменка».</w:t>
      </w:r>
    </w:p>
    <w:p w:rsidR="00AC4AED" w:rsidRPr="00DF7DBF" w:rsidRDefault="00AC4AED" w:rsidP="003D776A">
      <w:pPr>
        <w:pStyle w:val="a3"/>
        <w:numPr>
          <w:ilvl w:val="0"/>
          <w:numId w:val="3"/>
        </w:numPr>
        <w:tabs>
          <w:tab w:val="left" w:pos="993"/>
        </w:tabs>
        <w:ind w:left="142" w:firstLine="709"/>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Программа развития дорожной отрасли по автомобильным дорогам общего пользования, находящимся в муниципальной собственности, за счет субсидий из Дорожного фонда Приднестровской Молдавской Республики – </w:t>
      </w:r>
      <w:r w:rsidR="00D41569" w:rsidRPr="00DF7DBF">
        <w:rPr>
          <w:rFonts w:ascii="Times New Roman" w:eastAsia="Calibri" w:hAnsi="Times New Roman" w:cs="Times New Roman"/>
          <w:sz w:val="24"/>
          <w:szCs w:val="24"/>
        </w:rPr>
        <w:t>5 955 506</w:t>
      </w:r>
      <w:r w:rsidRPr="00DF7DBF">
        <w:rPr>
          <w:rFonts w:ascii="Times New Roman" w:eastAsia="Calibri" w:hAnsi="Times New Roman" w:cs="Times New Roman"/>
          <w:sz w:val="24"/>
          <w:szCs w:val="24"/>
        </w:rPr>
        <w:t xml:space="preserve"> руб.;</w:t>
      </w:r>
    </w:p>
    <w:p w:rsidR="00B30E61" w:rsidRPr="00DF7DBF" w:rsidRDefault="00AC4AED" w:rsidP="003D776A">
      <w:pPr>
        <w:pStyle w:val="a3"/>
        <w:numPr>
          <w:ilvl w:val="0"/>
          <w:numId w:val="3"/>
        </w:numPr>
        <w:tabs>
          <w:tab w:val="left" w:pos="851"/>
        </w:tabs>
        <w:spacing w:after="0" w:line="360" w:lineRule="auto"/>
        <w:ind w:left="567" w:right="60" w:firstLine="142"/>
        <w:jc w:val="both"/>
        <w:rPr>
          <w:rFonts w:ascii="Times New Roman" w:hAnsi="Times New Roman" w:cs="Times New Roman"/>
          <w:sz w:val="24"/>
          <w:szCs w:val="24"/>
        </w:rPr>
      </w:pPr>
      <w:r w:rsidRPr="00DF7DBF">
        <w:rPr>
          <w:rFonts w:ascii="Times New Roman" w:eastAsia="Calibri" w:hAnsi="Times New Roman" w:cs="Times New Roman"/>
          <w:sz w:val="24"/>
          <w:szCs w:val="24"/>
        </w:rPr>
        <w:t xml:space="preserve">Программа строительства и реконструкции остановочных пунктов за счет субсидий из Дорожного фонда Приднестровской Молдавской Республики – </w:t>
      </w:r>
      <w:r w:rsidR="002A3524" w:rsidRPr="00DF7DBF">
        <w:rPr>
          <w:rFonts w:ascii="Times New Roman" w:eastAsia="Calibri" w:hAnsi="Times New Roman" w:cs="Times New Roman"/>
          <w:sz w:val="24"/>
          <w:szCs w:val="24"/>
        </w:rPr>
        <w:t>468 100</w:t>
      </w:r>
      <w:r w:rsidRPr="00DF7DBF">
        <w:rPr>
          <w:rFonts w:ascii="Times New Roman" w:eastAsia="Calibri" w:hAnsi="Times New Roman" w:cs="Times New Roman"/>
          <w:sz w:val="24"/>
          <w:szCs w:val="24"/>
        </w:rPr>
        <w:t xml:space="preserve"> руб.;</w:t>
      </w:r>
      <w:r w:rsidR="00D41569" w:rsidRPr="00DF7DBF">
        <w:rPr>
          <w:rFonts w:ascii="Times New Roman" w:eastAsia="Calibri" w:hAnsi="Times New Roman" w:cs="Times New Roman"/>
          <w:sz w:val="24"/>
          <w:szCs w:val="24"/>
        </w:rPr>
        <w:t xml:space="preserve"> </w:t>
      </w:r>
      <w:r w:rsidR="003D776A">
        <w:rPr>
          <w:rFonts w:ascii="Times New Roman" w:eastAsia="Calibri" w:hAnsi="Times New Roman" w:cs="Times New Roman"/>
          <w:sz w:val="24"/>
          <w:szCs w:val="24"/>
        </w:rPr>
        <w:t xml:space="preserve">                                                                                          5). </w:t>
      </w:r>
      <w:r w:rsidRPr="00DF7DBF">
        <w:rPr>
          <w:rFonts w:ascii="Times New Roman" w:eastAsia="Calibri" w:hAnsi="Times New Roman" w:cs="Times New Roman"/>
          <w:sz w:val="24"/>
          <w:szCs w:val="24"/>
        </w:rPr>
        <w:t xml:space="preserve">Резервный фонд местного бюджета в сумме – </w:t>
      </w:r>
      <w:r w:rsidR="002A3524" w:rsidRPr="00DF7DBF">
        <w:rPr>
          <w:rFonts w:ascii="Times New Roman" w:eastAsia="Calibri" w:hAnsi="Times New Roman" w:cs="Times New Roman"/>
          <w:sz w:val="24"/>
          <w:szCs w:val="24"/>
        </w:rPr>
        <w:t>2</w:t>
      </w:r>
      <w:r w:rsidR="00D41569" w:rsidRPr="00DF7DBF">
        <w:rPr>
          <w:rFonts w:ascii="Times New Roman" w:eastAsia="Calibri" w:hAnsi="Times New Roman" w:cs="Times New Roman"/>
          <w:sz w:val="24"/>
          <w:szCs w:val="24"/>
        </w:rPr>
        <w:t>1</w:t>
      </w:r>
      <w:r w:rsidR="002A3524" w:rsidRPr="00DF7DBF">
        <w:rPr>
          <w:rFonts w:ascii="Times New Roman" w:eastAsia="Calibri" w:hAnsi="Times New Roman" w:cs="Times New Roman"/>
          <w:sz w:val="24"/>
          <w:szCs w:val="24"/>
        </w:rPr>
        <w:t>5 518</w:t>
      </w:r>
      <w:r w:rsidRPr="00DF7DBF">
        <w:rPr>
          <w:rFonts w:ascii="Times New Roman" w:eastAsia="Calibri" w:hAnsi="Times New Roman" w:cs="Times New Roman"/>
          <w:sz w:val="24"/>
          <w:szCs w:val="24"/>
        </w:rPr>
        <w:t xml:space="preserve"> руб.;</w:t>
      </w:r>
      <w:r w:rsidR="00B30E61" w:rsidRPr="00DF7DBF">
        <w:rPr>
          <w:rFonts w:ascii="Times New Roman" w:hAnsi="Times New Roman" w:cs="Times New Roman"/>
          <w:sz w:val="24"/>
          <w:szCs w:val="24"/>
        </w:rPr>
        <w:t xml:space="preserve"> не более 1% от доходов местного бюджета, не имеющих целевого назначения. Программа расходования указанных </w:t>
      </w:r>
      <w:r w:rsidR="003D776A" w:rsidRPr="00DF7DBF">
        <w:rPr>
          <w:rFonts w:ascii="Times New Roman" w:hAnsi="Times New Roman" w:cs="Times New Roman"/>
          <w:sz w:val="24"/>
          <w:szCs w:val="24"/>
        </w:rPr>
        <w:t>средств составлена</w:t>
      </w:r>
      <w:r w:rsidR="00B30E61" w:rsidRPr="00DF7DBF">
        <w:rPr>
          <w:rFonts w:ascii="Times New Roman" w:hAnsi="Times New Roman" w:cs="Times New Roman"/>
          <w:sz w:val="24"/>
          <w:szCs w:val="24"/>
        </w:rPr>
        <w:t xml:space="preserve"> с учетом требований Положения «О порядке формирования и расходования средств Резервного фонда бюджета Каменского района и г. Каменка».</w:t>
      </w:r>
    </w:p>
    <w:p w:rsidR="00466F58" w:rsidRPr="003D776A" w:rsidRDefault="003D776A" w:rsidP="003D776A">
      <w:pPr>
        <w:tabs>
          <w:tab w:val="left" w:pos="993"/>
        </w:tabs>
        <w:spacing w:line="240" w:lineRule="auto"/>
        <w:ind w:left="426" w:firstLine="709"/>
        <w:jc w:val="both"/>
        <w:rPr>
          <w:rFonts w:ascii="Times New Roman" w:eastAsia="Times New Roman" w:hAnsi="Times New Roman" w:cs="Times New Roman"/>
          <w:color w:val="1E2829"/>
          <w:sz w:val="24"/>
          <w:szCs w:val="24"/>
          <w:lang w:eastAsia="ru-RU"/>
        </w:rPr>
      </w:pPr>
      <w:r>
        <w:rPr>
          <w:rFonts w:ascii="Times New Roman" w:eastAsia="Calibri" w:hAnsi="Times New Roman" w:cs="Times New Roman"/>
          <w:sz w:val="24"/>
          <w:szCs w:val="24"/>
        </w:rPr>
        <w:t xml:space="preserve">6). </w:t>
      </w:r>
      <w:r w:rsidR="00AC4AED" w:rsidRPr="003D776A">
        <w:rPr>
          <w:rFonts w:ascii="Times New Roman" w:eastAsia="Calibri" w:hAnsi="Times New Roman" w:cs="Times New Roman"/>
          <w:sz w:val="24"/>
          <w:szCs w:val="24"/>
        </w:rPr>
        <w:t xml:space="preserve">Фонд экономического развития– </w:t>
      </w:r>
      <w:r w:rsidR="002A3524" w:rsidRPr="003D776A">
        <w:rPr>
          <w:rFonts w:ascii="Times New Roman" w:eastAsia="Calibri" w:hAnsi="Times New Roman" w:cs="Times New Roman"/>
          <w:sz w:val="24"/>
          <w:szCs w:val="24"/>
        </w:rPr>
        <w:t>48 009</w:t>
      </w:r>
      <w:r w:rsidR="00AC4AED" w:rsidRPr="003D776A">
        <w:rPr>
          <w:rFonts w:ascii="Times New Roman" w:eastAsia="Calibri" w:hAnsi="Times New Roman" w:cs="Times New Roman"/>
          <w:sz w:val="24"/>
          <w:szCs w:val="24"/>
        </w:rPr>
        <w:t xml:space="preserve"> руб.;</w:t>
      </w:r>
    </w:p>
    <w:p w:rsidR="00466F58" w:rsidRPr="003D776A" w:rsidRDefault="003D776A" w:rsidP="003D776A">
      <w:pPr>
        <w:tabs>
          <w:tab w:val="left" w:pos="993"/>
        </w:tabs>
        <w:spacing w:line="240" w:lineRule="auto"/>
        <w:ind w:left="426" w:firstLine="709"/>
        <w:jc w:val="both"/>
        <w:rPr>
          <w:rFonts w:ascii="Times New Roman" w:eastAsia="Times New Roman" w:hAnsi="Times New Roman" w:cs="Times New Roman"/>
          <w:color w:val="1E2829"/>
          <w:sz w:val="24"/>
          <w:szCs w:val="24"/>
          <w:lang w:eastAsia="ru-RU"/>
        </w:rPr>
      </w:pPr>
      <w:r>
        <w:rPr>
          <w:rFonts w:ascii="Times New Roman" w:eastAsia="Calibri" w:hAnsi="Times New Roman" w:cs="Times New Roman"/>
          <w:sz w:val="24"/>
          <w:szCs w:val="24"/>
        </w:rPr>
        <w:t xml:space="preserve">7). </w:t>
      </w:r>
      <w:r w:rsidR="00AC4AED" w:rsidRPr="003D776A">
        <w:rPr>
          <w:rFonts w:ascii="Times New Roman" w:eastAsia="Calibri" w:hAnsi="Times New Roman" w:cs="Times New Roman"/>
          <w:sz w:val="24"/>
          <w:szCs w:val="24"/>
        </w:rPr>
        <w:t xml:space="preserve">Фонд социального развития– </w:t>
      </w:r>
      <w:r w:rsidR="002A3524" w:rsidRPr="003D776A">
        <w:rPr>
          <w:rFonts w:ascii="Times New Roman" w:eastAsia="Calibri" w:hAnsi="Times New Roman" w:cs="Times New Roman"/>
          <w:sz w:val="24"/>
          <w:szCs w:val="24"/>
        </w:rPr>
        <w:t>48 010</w:t>
      </w:r>
      <w:r w:rsidR="00AC4AED" w:rsidRPr="003D776A">
        <w:rPr>
          <w:rFonts w:ascii="Times New Roman" w:eastAsia="Calibri" w:hAnsi="Times New Roman" w:cs="Times New Roman"/>
          <w:sz w:val="24"/>
          <w:szCs w:val="24"/>
        </w:rPr>
        <w:t xml:space="preserve"> руб.</w:t>
      </w:r>
      <w:r w:rsidR="00B30E61" w:rsidRPr="003D776A">
        <w:rPr>
          <w:rFonts w:ascii="Times New Roman" w:eastAsia="Times New Roman" w:hAnsi="Times New Roman" w:cs="Times New Roman"/>
          <w:color w:val="1E2829"/>
          <w:sz w:val="24"/>
          <w:szCs w:val="24"/>
          <w:lang w:eastAsia="ru-RU"/>
        </w:rPr>
        <w:t xml:space="preserve"> </w:t>
      </w:r>
    </w:p>
    <w:p w:rsidR="00B30E61" w:rsidRPr="00466F58" w:rsidRDefault="00466F58" w:rsidP="003D776A">
      <w:pPr>
        <w:pStyle w:val="a3"/>
        <w:tabs>
          <w:tab w:val="left" w:pos="993"/>
        </w:tabs>
        <w:spacing w:line="240" w:lineRule="auto"/>
        <w:ind w:left="142" w:firstLine="709"/>
        <w:jc w:val="both"/>
        <w:rPr>
          <w:rFonts w:ascii="Times New Roman" w:eastAsia="Times New Roman" w:hAnsi="Times New Roman" w:cs="Times New Roman"/>
          <w:color w:val="1E2829"/>
          <w:sz w:val="24"/>
          <w:szCs w:val="24"/>
          <w:lang w:eastAsia="ru-RU"/>
        </w:rPr>
      </w:pPr>
      <w:r>
        <w:rPr>
          <w:rFonts w:ascii="Times New Roman" w:eastAsia="Times New Roman" w:hAnsi="Times New Roman" w:cs="Times New Roman"/>
          <w:color w:val="1E2829"/>
          <w:sz w:val="24"/>
          <w:szCs w:val="24"/>
          <w:lang w:eastAsia="ru-RU"/>
        </w:rPr>
        <w:t xml:space="preserve">   </w:t>
      </w:r>
      <w:r w:rsidR="00B30E61" w:rsidRPr="00466F58">
        <w:rPr>
          <w:rFonts w:ascii="Times New Roman" w:eastAsia="Times New Roman" w:hAnsi="Times New Roman" w:cs="Times New Roman"/>
          <w:color w:val="1E2829"/>
          <w:sz w:val="24"/>
          <w:szCs w:val="24"/>
          <w:lang w:eastAsia="ru-RU"/>
        </w:rPr>
        <w:t>Источником формирования указанных фондов являются исключительно средства, установленные Законом Приднестровской Молдавской Республики «О разгосударствлении и приватизации».</w:t>
      </w:r>
    </w:p>
    <w:p w:rsidR="00B30E61" w:rsidRPr="00DF7DBF" w:rsidRDefault="00B30E61" w:rsidP="003D776A">
      <w:pPr>
        <w:spacing w:before="100" w:beforeAutospacing="1" w:after="100" w:afterAutospacing="1" w:line="240" w:lineRule="auto"/>
        <w:ind w:left="142" w:firstLine="709"/>
        <w:contextualSpacing/>
        <w:jc w:val="both"/>
        <w:rPr>
          <w:rFonts w:ascii="Times New Roman" w:eastAsia="Times New Roman" w:hAnsi="Times New Roman" w:cs="Times New Roman"/>
          <w:color w:val="1E2829"/>
          <w:sz w:val="24"/>
          <w:szCs w:val="24"/>
          <w:lang w:eastAsia="ru-RU"/>
        </w:rPr>
      </w:pPr>
      <w:r w:rsidRPr="00DF7DBF">
        <w:rPr>
          <w:rFonts w:ascii="Times New Roman" w:eastAsia="Times New Roman" w:hAnsi="Times New Roman" w:cs="Times New Roman"/>
          <w:color w:val="1E2829"/>
          <w:sz w:val="24"/>
          <w:szCs w:val="24"/>
          <w:lang w:eastAsia="ru-RU"/>
        </w:rPr>
        <w:t xml:space="preserve">Расходования средств данных фондов осуществляется на основании Положений о фондах, утвержденных Советом народных депутатов Каменского района и г. Каменка. </w:t>
      </w:r>
    </w:p>
    <w:p w:rsidR="00D41569" w:rsidRPr="00DF7DBF" w:rsidRDefault="003D776A" w:rsidP="003D776A">
      <w:pPr>
        <w:tabs>
          <w:tab w:val="left" w:pos="993"/>
        </w:tabs>
        <w:ind w:left="142" w:right="-1"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773B40" w:rsidRPr="00DF7DBF">
        <w:rPr>
          <w:rFonts w:ascii="Times New Roman" w:eastAsia="Calibri" w:hAnsi="Times New Roman" w:cs="Times New Roman"/>
          <w:sz w:val="24"/>
          <w:szCs w:val="24"/>
        </w:rPr>
        <w:t xml:space="preserve">). </w:t>
      </w:r>
      <w:r w:rsidR="00481494" w:rsidRPr="00DF7DBF">
        <w:rPr>
          <w:rFonts w:ascii="Times New Roman" w:eastAsia="Calibri" w:hAnsi="Times New Roman" w:cs="Times New Roman"/>
          <w:sz w:val="24"/>
          <w:szCs w:val="24"/>
        </w:rPr>
        <w:t>Фонд поддержки территорий городов и районов-1 108 374 рублей в том числе:</w:t>
      </w:r>
    </w:p>
    <w:tbl>
      <w:tblPr>
        <w:tblW w:w="9270" w:type="dxa"/>
        <w:tblInd w:w="93" w:type="dxa"/>
        <w:tblLook w:val="04A0" w:firstRow="1" w:lastRow="0" w:firstColumn="1" w:lastColumn="0" w:noHBand="0" w:noVBand="1"/>
      </w:tblPr>
      <w:tblGrid>
        <w:gridCol w:w="582"/>
        <w:gridCol w:w="6946"/>
        <w:gridCol w:w="1742"/>
      </w:tblGrid>
      <w:tr w:rsidR="00481494" w:rsidRPr="00DF7DBF" w:rsidTr="00031939">
        <w:trPr>
          <w:trHeight w:val="340"/>
        </w:trPr>
        <w:tc>
          <w:tcPr>
            <w:tcW w:w="582" w:type="dxa"/>
            <w:tcBorders>
              <w:top w:val="single" w:sz="8" w:space="0" w:color="auto"/>
              <w:left w:val="single" w:sz="8" w:space="0" w:color="auto"/>
              <w:bottom w:val="single" w:sz="4" w:space="0" w:color="auto"/>
              <w:right w:val="single" w:sz="4" w:space="0" w:color="auto"/>
            </w:tcBorders>
            <w:vAlign w:val="center"/>
            <w:hideMark/>
          </w:tcPr>
          <w:p w:rsidR="00481494" w:rsidRPr="00DF7DBF" w:rsidRDefault="00481494" w:rsidP="00DF7DBF">
            <w:pPr>
              <w:spacing w:after="0" w:line="240" w:lineRule="auto"/>
              <w:contextualSpacing/>
              <w:rPr>
                <w:rFonts w:ascii="Times New Roman" w:eastAsia="Times New Roman" w:hAnsi="Times New Roman" w:cs="Times New Roman"/>
                <w:b/>
                <w:bCs/>
                <w:sz w:val="24"/>
                <w:szCs w:val="24"/>
                <w:lang w:eastAsia="ru-RU"/>
              </w:rPr>
            </w:pPr>
          </w:p>
        </w:tc>
        <w:tc>
          <w:tcPr>
            <w:tcW w:w="6946" w:type="dxa"/>
            <w:tcBorders>
              <w:top w:val="single" w:sz="8" w:space="0" w:color="auto"/>
              <w:left w:val="single" w:sz="4" w:space="0" w:color="auto"/>
              <w:bottom w:val="single" w:sz="4" w:space="0" w:color="auto"/>
              <w:right w:val="single" w:sz="4" w:space="0" w:color="auto"/>
            </w:tcBorders>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b/>
                <w:bCs/>
                <w:sz w:val="24"/>
                <w:szCs w:val="24"/>
                <w:lang w:eastAsia="ru-RU"/>
              </w:rPr>
            </w:pPr>
            <w:r w:rsidRPr="00DF7DBF">
              <w:rPr>
                <w:rFonts w:ascii="Times New Roman" w:eastAsia="Times New Roman" w:hAnsi="Times New Roman" w:cs="Times New Roman"/>
                <w:b/>
                <w:bCs/>
                <w:sz w:val="24"/>
                <w:szCs w:val="24"/>
                <w:lang w:eastAsia="ru-RU"/>
              </w:rPr>
              <w:t>Наименование мероприятий</w:t>
            </w:r>
          </w:p>
        </w:tc>
        <w:tc>
          <w:tcPr>
            <w:tcW w:w="1742" w:type="dxa"/>
            <w:tcBorders>
              <w:top w:val="single" w:sz="4" w:space="0" w:color="auto"/>
              <w:left w:val="nil"/>
              <w:bottom w:val="nil"/>
              <w:right w:val="single" w:sz="4" w:space="0" w:color="auto"/>
            </w:tcBorders>
            <w:shd w:val="clear" w:color="auto" w:fill="auto"/>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b/>
                <w:bCs/>
                <w:color w:val="000000"/>
                <w:sz w:val="24"/>
                <w:szCs w:val="24"/>
                <w:lang w:eastAsia="ru-RU"/>
              </w:rPr>
            </w:pPr>
            <w:r w:rsidRPr="00DF7DBF">
              <w:rPr>
                <w:rFonts w:ascii="Times New Roman" w:eastAsia="Times New Roman" w:hAnsi="Times New Roman" w:cs="Times New Roman"/>
                <w:b/>
                <w:bCs/>
                <w:color w:val="000000"/>
                <w:sz w:val="24"/>
                <w:szCs w:val="24"/>
                <w:lang w:eastAsia="ru-RU"/>
              </w:rPr>
              <w:t>г. Каменка</w:t>
            </w:r>
          </w:p>
        </w:tc>
      </w:tr>
      <w:tr w:rsidR="00481494" w:rsidRPr="00DF7DBF" w:rsidTr="00031939">
        <w:trPr>
          <w:trHeight w:val="685"/>
        </w:trPr>
        <w:tc>
          <w:tcPr>
            <w:tcW w:w="58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1.</w:t>
            </w:r>
          </w:p>
        </w:tc>
        <w:tc>
          <w:tcPr>
            <w:tcW w:w="6946" w:type="dxa"/>
            <w:tcBorders>
              <w:top w:val="single" w:sz="8" w:space="0" w:color="auto"/>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 xml:space="preserve">Обеспечение рабочими тетрадями учащихся 1-4 классов  </w:t>
            </w:r>
          </w:p>
        </w:tc>
        <w:tc>
          <w:tcPr>
            <w:tcW w:w="1742" w:type="dxa"/>
            <w:tcBorders>
              <w:top w:val="single" w:sz="8" w:space="0" w:color="auto"/>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99 228</w:t>
            </w:r>
          </w:p>
        </w:tc>
      </w:tr>
      <w:tr w:rsidR="00481494" w:rsidRPr="00DF7DBF" w:rsidTr="00031939">
        <w:trPr>
          <w:trHeight w:val="562"/>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2.</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 xml:space="preserve">Обеспечение канцелярскими товарами организаций образования </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28 655</w:t>
            </w:r>
          </w:p>
        </w:tc>
      </w:tr>
      <w:tr w:rsidR="00481494" w:rsidRPr="00DF7DBF" w:rsidTr="00031939">
        <w:trPr>
          <w:trHeight w:val="61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3.</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 xml:space="preserve">Обеспечение предметами гигиены организаций образования </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24954</w:t>
            </w:r>
          </w:p>
        </w:tc>
      </w:tr>
      <w:tr w:rsidR="00481494" w:rsidRPr="00DF7DBF" w:rsidTr="00031939">
        <w:trPr>
          <w:trHeight w:val="52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4.</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 xml:space="preserve">Обеспечение игрушками организаций образования  </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56 374</w:t>
            </w:r>
          </w:p>
        </w:tc>
      </w:tr>
      <w:tr w:rsidR="00481494" w:rsidRPr="00DF7DBF" w:rsidTr="00031939">
        <w:trPr>
          <w:trHeight w:val="561"/>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5.</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Обеспечение бытовой химией организаций образования</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41 032</w:t>
            </w:r>
          </w:p>
        </w:tc>
      </w:tr>
      <w:tr w:rsidR="00481494" w:rsidRPr="00DF7DBF" w:rsidTr="00031939">
        <w:trPr>
          <w:trHeight w:val="471"/>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6.</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Культурно-массовые мероприятия городов и районов</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350 000</w:t>
            </w:r>
          </w:p>
        </w:tc>
      </w:tr>
      <w:tr w:rsidR="00481494" w:rsidRPr="00DF7DBF" w:rsidTr="00031939">
        <w:trPr>
          <w:trHeight w:val="70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7.</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Развитие информатизации системы образования (только дополнительные точки доступа)</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w:t>
            </w:r>
          </w:p>
        </w:tc>
      </w:tr>
      <w:tr w:rsidR="00481494" w:rsidRPr="00DF7DBF" w:rsidTr="00031939">
        <w:trPr>
          <w:trHeight w:val="701"/>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8.</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Закупка мягкого инвентаря для организаций дошкольного образования</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148 293</w:t>
            </w:r>
          </w:p>
        </w:tc>
      </w:tr>
      <w:tr w:rsidR="00481494" w:rsidRPr="00DF7DBF" w:rsidTr="00031939">
        <w:trPr>
          <w:trHeight w:val="555"/>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9.</w:t>
            </w:r>
          </w:p>
        </w:tc>
        <w:tc>
          <w:tcPr>
            <w:tcW w:w="6946" w:type="dxa"/>
            <w:tcBorders>
              <w:top w:val="nil"/>
              <w:left w:val="nil"/>
              <w:bottom w:val="single" w:sz="4"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Приобретение и производство учебников для организаций образования</w:t>
            </w:r>
          </w:p>
        </w:tc>
        <w:tc>
          <w:tcPr>
            <w:tcW w:w="1742" w:type="dxa"/>
            <w:tcBorders>
              <w:top w:val="nil"/>
              <w:left w:val="nil"/>
              <w:bottom w:val="single" w:sz="4"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101 774</w:t>
            </w:r>
          </w:p>
        </w:tc>
      </w:tr>
      <w:tr w:rsidR="00481494" w:rsidRPr="00DF7DBF" w:rsidTr="00031939">
        <w:trPr>
          <w:trHeight w:val="748"/>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lastRenderedPageBreak/>
              <w:t>10.</w:t>
            </w:r>
          </w:p>
        </w:tc>
        <w:tc>
          <w:tcPr>
            <w:tcW w:w="6946" w:type="dxa"/>
            <w:tcBorders>
              <w:top w:val="nil"/>
              <w:left w:val="nil"/>
              <w:bottom w:val="single" w:sz="8"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Обновление книжного фонда учреждений библиотечной сети в городах и районах республики</w:t>
            </w:r>
          </w:p>
        </w:tc>
        <w:tc>
          <w:tcPr>
            <w:tcW w:w="1742" w:type="dxa"/>
            <w:tcBorders>
              <w:top w:val="nil"/>
              <w:left w:val="nil"/>
              <w:bottom w:val="single" w:sz="8"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258 064</w:t>
            </w:r>
          </w:p>
        </w:tc>
      </w:tr>
      <w:tr w:rsidR="00481494" w:rsidRPr="00DF7DBF" w:rsidTr="00031939">
        <w:trPr>
          <w:trHeight w:val="263"/>
        </w:trPr>
        <w:tc>
          <w:tcPr>
            <w:tcW w:w="582" w:type="dxa"/>
            <w:tcBorders>
              <w:top w:val="nil"/>
              <w:left w:val="single" w:sz="8" w:space="0" w:color="auto"/>
              <w:bottom w:val="single" w:sz="8"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color w:val="000000"/>
                <w:sz w:val="24"/>
                <w:szCs w:val="24"/>
                <w:lang w:eastAsia="ru-RU"/>
              </w:rPr>
            </w:pPr>
            <w:r w:rsidRPr="00DF7DBF">
              <w:rPr>
                <w:rFonts w:ascii="Times New Roman" w:eastAsia="Times New Roman" w:hAnsi="Times New Roman" w:cs="Times New Roman"/>
                <w:color w:val="000000"/>
                <w:sz w:val="24"/>
                <w:szCs w:val="24"/>
                <w:lang w:eastAsia="ru-RU"/>
              </w:rPr>
              <w:t> </w:t>
            </w:r>
          </w:p>
        </w:tc>
        <w:tc>
          <w:tcPr>
            <w:tcW w:w="6946" w:type="dxa"/>
            <w:tcBorders>
              <w:top w:val="nil"/>
              <w:left w:val="nil"/>
              <w:bottom w:val="single" w:sz="8" w:space="0" w:color="auto"/>
              <w:right w:val="single" w:sz="4" w:space="0" w:color="auto"/>
            </w:tcBorders>
            <w:shd w:val="clear" w:color="auto" w:fill="auto"/>
            <w:vAlign w:val="center"/>
            <w:hideMark/>
          </w:tcPr>
          <w:p w:rsidR="00481494" w:rsidRPr="00DF7DBF" w:rsidRDefault="00481494" w:rsidP="00DF7DBF">
            <w:pPr>
              <w:spacing w:after="0" w:line="240" w:lineRule="auto"/>
              <w:contextualSpacing/>
              <w:rPr>
                <w:rFonts w:ascii="Times New Roman" w:eastAsia="Times New Roman" w:hAnsi="Times New Roman" w:cs="Times New Roman"/>
                <w:b/>
                <w:bCs/>
                <w:color w:val="000000"/>
                <w:sz w:val="24"/>
                <w:szCs w:val="24"/>
                <w:lang w:eastAsia="ru-RU"/>
              </w:rPr>
            </w:pPr>
            <w:r w:rsidRPr="00DF7DBF">
              <w:rPr>
                <w:rFonts w:ascii="Times New Roman" w:eastAsia="Times New Roman" w:hAnsi="Times New Roman" w:cs="Times New Roman"/>
                <w:b/>
                <w:bCs/>
                <w:color w:val="000000"/>
                <w:sz w:val="24"/>
                <w:szCs w:val="24"/>
                <w:lang w:eastAsia="ru-RU"/>
              </w:rPr>
              <w:t>Итого</w:t>
            </w:r>
          </w:p>
        </w:tc>
        <w:tc>
          <w:tcPr>
            <w:tcW w:w="1742" w:type="dxa"/>
            <w:tcBorders>
              <w:top w:val="nil"/>
              <w:left w:val="nil"/>
              <w:bottom w:val="single" w:sz="8" w:space="0" w:color="auto"/>
              <w:right w:val="single" w:sz="4" w:space="0" w:color="auto"/>
            </w:tcBorders>
            <w:shd w:val="clear" w:color="auto" w:fill="auto"/>
            <w:noWrap/>
            <w:vAlign w:val="center"/>
            <w:hideMark/>
          </w:tcPr>
          <w:p w:rsidR="00481494" w:rsidRPr="00DF7DBF" w:rsidRDefault="00481494" w:rsidP="00DF7DBF">
            <w:pPr>
              <w:spacing w:after="0" w:line="240" w:lineRule="auto"/>
              <w:contextualSpacing/>
              <w:jc w:val="center"/>
              <w:rPr>
                <w:rFonts w:ascii="Times New Roman" w:eastAsia="Times New Roman" w:hAnsi="Times New Roman" w:cs="Times New Roman"/>
                <w:b/>
                <w:bCs/>
                <w:color w:val="000000"/>
                <w:sz w:val="24"/>
                <w:szCs w:val="24"/>
                <w:lang w:eastAsia="ru-RU"/>
              </w:rPr>
            </w:pPr>
            <w:r w:rsidRPr="00DF7DBF">
              <w:rPr>
                <w:rFonts w:ascii="Times New Roman" w:eastAsia="Times New Roman" w:hAnsi="Times New Roman" w:cs="Times New Roman"/>
                <w:b/>
                <w:bCs/>
                <w:color w:val="000000"/>
                <w:sz w:val="24"/>
                <w:szCs w:val="24"/>
                <w:lang w:eastAsia="ru-RU"/>
              </w:rPr>
              <w:t>1 108 374</w:t>
            </w:r>
          </w:p>
        </w:tc>
      </w:tr>
    </w:tbl>
    <w:p w:rsidR="003E6BBC" w:rsidRPr="00DF7DBF" w:rsidRDefault="003E6BBC" w:rsidP="00DF7DBF">
      <w:pPr>
        <w:pStyle w:val="a3"/>
        <w:tabs>
          <w:tab w:val="left" w:pos="993"/>
        </w:tabs>
        <w:ind w:left="0" w:right="-1" w:firstLine="567"/>
        <w:jc w:val="both"/>
        <w:rPr>
          <w:rFonts w:ascii="Times New Roman" w:eastAsia="Calibri" w:hAnsi="Times New Roman" w:cs="Times New Roman"/>
          <w:sz w:val="24"/>
          <w:szCs w:val="24"/>
        </w:rPr>
      </w:pPr>
    </w:p>
    <w:p w:rsidR="002A3524" w:rsidRPr="00DF7DBF" w:rsidRDefault="00C460EF" w:rsidP="00DF7DBF">
      <w:pPr>
        <w:pStyle w:val="a3"/>
        <w:tabs>
          <w:tab w:val="left" w:pos="993"/>
        </w:tabs>
        <w:ind w:left="0" w:right="-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Так же в 2022 году з</w:t>
      </w:r>
      <w:r w:rsidR="00ED35D0" w:rsidRPr="00DF7DBF">
        <w:rPr>
          <w:rFonts w:ascii="Times New Roman" w:eastAsia="Calibri" w:hAnsi="Times New Roman" w:cs="Times New Roman"/>
          <w:sz w:val="24"/>
          <w:szCs w:val="24"/>
        </w:rPr>
        <w:t xml:space="preserve">а счет субсидий </w:t>
      </w:r>
      <w:r w:rsidR="00EC7A51" w:rsidRPr="00DF7DBF">
        <w:rPr>
          <w:rFonts w:ascii="Times New Roman" w:eastAsia="Calibri" w:hAnsi="Times New Roman" w:cs="Times New Roman"/>
          <w:sz w:val="24"/>
          <w:szCs w:val="24"/>
        </w:rPr>
        <w:t xml:space="preserve">из республиканского бюджета планируется финансирование </w:t>
      </w:r>
      <w:r w:rsidR="002A3524" w:rsidRPr="00DF7DBF">
        <w:rPr>
          <w:rFonts w:ascii="Times New Roman" w:eastAsia="Calibri" w:hAnsi="Times New Roman" w:cs="Times New Roman"/>
          <w:sz w:val="24"/>
          <w:szCs w:val="24"/>
        </w:rPr>
        <w:t xml:space="preserve">Фонда капитальных вложений в размере </w:t>
      </w:r>
      <w:r w:rsidR="002A3524" w:rsidRPr="00DF7DBF">
        <w:rPr>
          <w:rFonts w:ascii="Times New Roman" w:eastAsia="Calibri" w:hAnsi="Times New Roman" w:cs="Times New Roman"/>
          <w:b/>
          <w:sz w:val="24"/>
          <w:szCs w:val="24"/>
        </w:rPr>
        <w:t>13 449 728</w:t>
      </w:r>
      <w:r>
        <w:rPr>
          <w:rFonts w:ascii="Times New Roman" w:eastAsia="Calibri" w:hAnsi="Times New Roman" w:cs="Times New Roman"/>
          <w:sz w:val="24"/>
          <w:szCs w:val="24"/>
        </w:rPr>
        <w:t xml:space="preserve"> рублей, в том числе:</w:t>
      </w:r>
    </w:p>
    <w:tbl>
      <w:tblPr>
        <w:tblStyle w:val="a6"/>
        <w:tblW w:w="0" w:type="auto"/>
        <w:tblLook w:val="04A0" w:firstRow="1" w:lastRow="0" w:firstColumn="1" w:lastColumn="0" w:noHBand="0" w:noVBand="1"/>
      </w:tblPr>
      <w:tblGrid>
        <w:gridCol w:w="593"/>
        <w:gridCol w:w="7453"/>
        <w:gridCol w:w="1525"/>
      </w:tblGrid>
      <w:tr w:rsidR="00375065" w:rsidRPr="00DF7DBF" w:rsidTr="00375065">
        <w:trPr>
          <w:trHeight w:val="585"/>
        </w:trPr>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п/п</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Наименование объекта</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Сумма, </w:t>
            </w:r>
            <w:proofErr w:type="spellStart"/>
            <w:r w:rsidRPr="00DF7DBF">
              <w:rPr>
                <w:rFonts w:ascii="Times New Roman" w:eastAsia="Calibri" w:hAnsi="Times New Roman" w:cs="Times New Roman"/>
                <w:sz w:val="24"/>
                <w:szCs w:val="24"/>
              </w:rPr>
              <w:t>руб</w:t>
            </w:r>
            <w:proofErr w:type="spellEnd"/>
          </w:p>
        </w:tc>
      </w:tr>
      <w:tr w:rsidR="00375065" w:rsidRPr="00DF7DBF" w:rsidTr="00375065">
        <w:trPr>
          <w:trHeight w:val="472"/>
        </w:trPr>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1</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 xml:space="preserve">Восстановление парка </w:t>
            </w:r>
            <w:proofErr w:type="spellStart"/>
            <w:r w:rsidRPr="00DF7DBF">
              <w:rPr>
                <w:rFonts w:ascii="Times New Roman" w:eastAsia="Calibri" w:hAnsi="Times New Roman" w:cs="Times New Roman"/>
                <w:sz w:val="24"/>
                <w:szCs w:val="24"/>
              </w:rPr>
              <w:t>Витгенштейна</w:t>
            </w:r>
            <w:proofErr w:type="spellEnd"/>
            <w:r w:rsidRPr="00DF7DBF">
              <w:rPr>
                <w:rFonts w:ascii="Times New Roman" w:eastAsia="Calibri" w:hAnsi="Times New Roman" w:cs="Times New Roman"/>
                <w:sz w:val="24"/>
                <w:szCs w:val="24"/>
              </w:rPr>
              <w:t>, в том числе проектные работы</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6 000 000</w:t>
            </w:r>
          </w:p>
        </w:tc>
      </w:tr>
      <w:tr w:rsidR="00375065" w:rsidRPr="00DF7DBF" w:rsidTr="00375065">
        <w:tc>
          <w:tcPr>
            <w:tcW w:w="593" w:type="dxa"/>
          </w:tcPr>
          <w:p w:rsidR="00375065" w:rsidRPr="00DF7DBF" w:rsidRDefault="00375065" w:rsidP="00DF7DBF">
            <w:pPr>
              <w:tabs>
                <w:tab w:val="left" w:pos="993"/>
              </w:tabs>
              <w:ind w:right="-1"/>
              <w:contextualSpacing/>
              <w:rPr>
                <w:rFonts w:ascii="Times New Roman" w:eastAsia="Calibri" w:hAnsi="Times New Roman" w:cs="Times New Roman"/>
                <w:sz w:val="24"/>
                <w:szCs w:val="24"/>
              </w:rPr>
            </w:pPr>
            <w:r w:rsidRPr="00DF7DBF">
              <w:rPr>
                <w:rFonts w:ascii="Times New Roman" w:eastAsia="Calibri" w:hAnsi="Times New Roman" w:cs="Times New Roman"/>
                <w:sz w:val="24"/>
                <w:szCs w:val="24"/>
              </w:rPr>
              <w:t>2</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МОУ «</w:t>
            </w:r>
            <w:proofErr w:type="spellStart"/>
            <w:r w:rsidRPr="00DF7DBF">
              <w:rPr>
                <w:rFonts w:ascii="Times New Roman" w:eastAsia="Calibri" w:hAnsi="Times New Roman" w:cs="Times New Roman"/>
                <w:sz w:val="24"/>
                <w:szCs w:val="24"/>
              </w:rPr>
              <w:t>Кузьминская</w:t>
            </w:r>
            <w:proofErr w:type="spellEnd"/>
            <w:r w:rsidRPr="00DF7DBF">
              <w:rPr>
                <w:rFonts w:ascii="Times New Roman" w:eastAsia="Calibri" w:hAnsi="Times New Roman" w:cs="Times New Roman"/>
                <w:sz w:val="24"/>
                <w:szCs w:val="24"/>
              </w:rPr>
              <w:t xml:space="preserve"> ООШ-детский сад»</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931 535</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3</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МОУ «</w:t>
            </w:r>
            <w:proofErr w:type="spellStart"/>
            <w:r w:rsidRPr="00DF7DBF">
              <w:rPr>
                <w:rFonts w:ascii="Times New Roman" w:eastAsia="Calibri" w:hAnsi="Times New Roman" w:cs="Times New Roman"/>
                <w:sz w:val="24"/>
                <w:szCs w:val="24"/>
              </w:rPr>
              <w:t>Катериновская</w:t>
            </w:r>
            <w:proofErr w:type="spellEnd"/>
            <w:r w:rsidRPr="00DF7DBF">
              <w:rPr>
                <w:rFonts w:ascii="Times New Roman" w:eastAsia="Calibri" w:hAnsi="Times New Roman" w:cs="Times New Roman"/>
                <w:sz w:val="24"/>
                <w:szCs w:val="24"/>
              </w:rPr>
              <w:t xml:space="preserve"> ОСШ»</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2 344 096</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4</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МОУ «Каменская ОСШ №3»</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1 841 924</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5</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МОУ «</w:t>
            </w:r>
            <w:proofErr w:type="spellStart"/>
            <w:r w:rsidRPr="00DF7DBF">
              <w:rPr>
                <w:rFonts w:ascii="Times New Roman" w:eastAsia="Calibri" w:hAnsi="Times New Roman" w:cs="Times New Roman"/>
                <w:sz w:val="24"/>
                <w:szCs w:val="24"/>
              </w:rPr>
              <w:t>Рашковская</w:t>
            </w:r>
            <w:proofErr w:type="spellEnd"/>
            <w:r w:rsidRPr="00DF7DBF">
              <w:rPr>
                <w:rFonts w:ascii="Times New Roman" w:eastAsia="Calibri" w:hAnsi="Times New Roman" w:cs="Times New Roman"/>
                <w:sz w:val="24"/>
                <w:szCs w:val="24"/>
              </w:rPr>
              <w:t xml:space="preserve"> ОСШ-детский сад»</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314 584</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6</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МОУ «</w:t>
            </w:r>
            <w:proofErr w:type="spellStart"/>
            <w:r w:rsidRPr="00DF7DBF">
              <w:rPr>
                <w:rFonts w:ascii="Times New Roman" w:eastAsia="Calibri" w:hAnsi="Times New Roman" w:cs="Times New Roman"/>
                <w:sz w:val="24"/>
                <w:szCs w:val="24"/>
              </w:rPr>
              <w:t>Краснооктябрьская</w:t>
            </w:r>
            <w:proofErr w:type="spellEnd"/>
            <w:r w:rsidRPr="00DF7DBF">
              <w:rPr>
                <w:rFonts w:ascii="Times New Roman" w:eastAsia="Calibri" w:hAnsi="Times New Roman" w:cs="Times New Roman"/>
                <w:sz w:val="24"/>
                <w:szCs w:val="24"/>
              </w:rPr>
              <w:t xml:space="preserve"> НОШ-детский сад»</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1 571 535</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7</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Капитальный ремонт МДОУ «Каменский ЦРР»</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161 546</w:t>
            </w:r>
          </w:p>
        </w:tc>
      </w:tr>
      <w:tr w:rsidR="00375065" w:rsidRPr="00DF7DBF" w:rsidTr="00375065">
        <w:tc>
          <w:tcPr>
            <w:tcW w:w="59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8</w:t>
            </w:r>
          </w:p>
        </w:tc>
        <w:tc>
          <w:tcPr>
            <w:tcW w:w="7453"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Модернизация пищеблоков</w:t>
            </w:r>
          </w:p>
        </w:tc>
        <w:tc>
          <w:tcPr>
            <w:tcW w:w="1525" w:type="dxa"/>
          </w:tcPr>
          <w:p w:rsidR="00375065" w:rsidRPr="00DF7DBF" w:rsidRDefault="00375065" w:rsidP="00DF7DBF">
            <w:pPr>
              <w:pStyle w:val="a3"/>
              <w:tabs>
                <w:tab w:val="left" w:pos="993"/>
              </w:tabs>
              <w:ind w:left="0" w:right="-1"/>
              <w:jc w:val="both"/>
              <w:rPr>
                <w:rFonts w:ascii="Times New Roman" w:eastAsia="Calibri" w:hAnsi="Times New Roman" w:cs="Times New Roman"/>
                <w:sz w:val="24"/>
                <w:szCs w:val="24"/>
              </w:rPr>
            </w:pPr>
            <w:r w:rsidRPr="00DF7DBF">
              <w:rPr>
                <w:rFonts w:ascii="Times New Roman" w:eastAsia="Calibri" w:hAnsi="Times New Roman" w:cs="Times New Roman"/>
                <w:sz w:val="24"/>
                <w:szCs w:val="24"/>
              </w:rPr>
              <w:t>248508</w:t>
            </w:r>
          </w:p>
        </w:tc>
      </w:tr>
    </w:tbl>
    <w:p w:rsidR="00B30E61" w:rsidRPr="00DF7DBF" w:rsidRDefault="00B30E61" w:rsidP="00DF7DBF">
      <w:pPr>
        <w:spacing w:before="100" w:beforeAutospacing="1" w:after="100" w:afterAutospacing="1" w:line="240" w:lineRule="auto"/>
        <w:ind w:firstLine="567"/>
        <w:contextualSpacing/>
        <w:jc w:val="both"/>
        <w:rPr>
          <w:rFonts w:ascii="Times New Roman" w:eastAsia="Times New Roman" w:hAnsi="Times New Roman" w:cs="Times New Roman"/>
          <w:sz w:val="24"/>
          <w:szCs w:val="24"/>
          <w:lang w:eastAsia="ru-RU"/>
        </w:rPr>
      </w:pPr>
    </w:p>
    <w:p w:rsidR="00B30E61" w:rsidRPr="00DF7DBF" w:rsidRDefault="00B30E61" w:rsidP="00DF7DBF">
      <w:pPr>
        <w:spacing w:before="100" w:beforeAutospacing="1" w:after="100" w:afterAutospacing="1" w:line="240" w:lineRule="auto"/>
        <w:ind w:firstLine="567"/>
        <w:contextualSpacing/>
        <w:jc w:val="both"/>
        <w:rPr>
          <w:rFonts w:ascii="Times New Roman" w:eastAsia="Times New Roman" w:hAnsi="Times New Roman" w:cs="Times New Roman"/>
          <w:color w:val="1E2829"/>
          <w:sz w:val="24"/>
          <w:szCs w:val="24"/>
          <w:lang w:eastAsia="ru-RU"/>
        </w:rPr>
      </w:pPr>
      <w:r w:rsidRPr="00DF7DBF">
        <w:rPr>
          <w:rFonts w:ascii="Times New Roman" w:eastAsia="Times New Roman" w:hAnsi="Times New Roman" w:cs="Times New Roman"/>
          <w:sz w:val="24"/>
          <w:szCs w:val="24"/>
          <w:lang w:eastAsia="ru-RU"/>
        </w:rPr>
        <w:t>В 2022 году будет продолжено</w:t>
      </w:r>
      <w:r w:rsidRPr="00DF7DBF">
        <w:rPr>
          <w:rFonts w:ascii="Times New Roman" w:eastAsia="Times New Roman" w:hAnsi="Times New Roman" w:cs="Times New Roman"/>
          <w:color w:val="1E2829"/>
          <w:sz w:val="24"/>
          <w:szCs w:val="24"/>
          <w:lang w:eastAsia="ru-RU"/>
        </w:rPr>
        <w:t xml:space="preserve"> </w:t>
      </w:r>
      <w:proofErr w:type="gramStart"/>
      <w:r w:rsidRPr="00DF7DBF">
        <w:rPr>
          <w:rFonts w:ascii="Times New Roman" w:eastAsia="Times New Roman" w:hAnsi="Times New Roman" w:cs="Times New Roman"/>
          <w:color w:val="1E2829"/>
          <w:sz w:val="24"/>
          <w:szCs w:val="24"/>
          <w:lang w:eastAsia="ru-RU"/>
        </w:rPr>
        <w:t>кредитование :</w:t>
      </w:r>
      <w:proofErr w:type="gramEnd"/>
    </w:p>
    <w:p w:rsidR="00B30E61" w:rsidRPr="00DF7DBF" w:rsidRDefault="00C460EF" w:rsidP="00DF7DBF">
      <w:pPr>
        <w:spacing w:before="100" w:beforeAutospacing="1" w:after="100" w:afterAutospacing="1" w:line="240" w:lineRule="auto"/>
        <w:ind w:firstLine="567"/>
        <w:contextualSpacing/>
        <w:jc w:val="both"/>
        <w:rPr>
          <w:rFonts w:ascii="Times New Roman" w:eastAsia="Times New Roman" w:hAnsi="Times New Roman" w:cs="Times New Roman"/>
          <w:color w:val="1E2829"/>
          <w:sz w:val="24"/>
          <w:szCs w:val="24"/>
          <w:lang w:eastAsia="ru-RU"/>
        </w:rPr>
      </w:pPr>
      <w:proofErr w:type="gramStart"/>
      <w:r>
        <w:rPr>
          <w:rFonts w:ascii="Times New Roman" w:eastAsia="Times New Roman" w:hAnsi="Times New Roman" w:cs="Times New Roman"/>
          <w:color w:val="1E2829"/>
          <w:sz w:val="24"/>
          <w:szCs w:val="24"/>
          <w:lang w:eastAsia="ru-RU"/>
        </w:rPr>
        <w:t>а</w:t>
      </w:r>
      <w:proofErr w:type="gramEnd"/>
      <w:r w:rsidR="00B30E61" w:rsidRPr="00DF7DBF">
        <w:rPr>
          <w:rFonts w:ascii="Times New Roman" w:eastAsia="Times New Roman" w:hAnsi="Times New Roman" w:cs="Times New Roman"/>
          <w:color w:val="1E2829"/>
          <w:sz w:val="24"/>
          <w:szCs w:val="24"/>
          <w:lang w:eastAsia="ru-RU"/>
        </w:rPr>
        <w:t>) молодых семей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B30E61" w:rsidRPr="00DF7DBF" w:rsidRDefault="00B30E61" w:rsidP="00DF7DBF">
      <w:pPr>
        <w:spacing w:before="100" w:beforeAutospacing="1" w:after="100" w:afterAutospacing="1" w:line="240" w:lineRule="auto"/>
        <w:ind w:firstLine="567"/>
        <w:contextualSpacing/>
        <w:jc w:val="both"/>
        <w:rPr>
          <w:rFonts w:ascii="Times New Roman" w:eastAsia="Times New Roman" w:hAnsi="Times New Roman" w:cs="Times New Roman"/>
          <w:color w:val="1E2829"/>
          <w:sz w:val="24"/>
          <w:szCs w:val="24"/>
          <w:lang w:eastAsia="ru-RU"/>
        </w:rPr>
      </w:pPr>
      <w:proofErr w:type="gramStart"/>
      <w:r w:rsidRPr="00DF7DBF">
        <w:rPr>
          <w:rFonts w:ascii="Times New Roman" w:eastAsia="Times New Roman" w:hAnsi="Times New Roman" w:cs="Times New Roman"/>
          <w:color w:val="1E2829"/>
          <w:sz w:val="24"/>
          <w:szCs w:val="24"/>
          <w:lang w:eastAsia="ru-RU"/>
        </w:rPr>
        <w:t>б</w:t>
      </w:r>
      <w:proofErr w:type="gramEnd"/>
      <w:r w:rsidRPr="00DF7DBF">
        <w:rPr>
          <w:rFonts w:ascii="Times New Roman" w:eastAsia="Times New Roman" w:hAnsi="Times New Roman" w:cs="Times New Roman"/>
          <w:color w:val="1E2829"/>
          <w:sz w:val="24"/>
          <w:szCs w:val="24"/>
          <w:lang w:eastAsia="ru-RU"/>
        </w:rPr>
        <w:t xml:space="preserve">) на срок до 5 (пяти) лет молодых специалистов органов внутренних дел, системы образования, системы </w:t>
      </w:r>
      <w:r w:rsidR="00DD7F20">
        <w:rPr>
          <w:rFonts w:ascii="Times New Roman" w:eastAsia="Times New Roman" w:hAnsi="Times New Roman" w:cs="Times New Roman"/>
          <w:color w:val="1E2829"/>
          <w:sz w:val="24"/>
          <w:szCs w:val="24"/>
          <w:lang w:eastAsia="ru-RU"/>
        </w:rPr>
        <w:t>здравоохранения и крестьянских-фермерских</w:t>
      </w:r>
      <w:r w:rsidRPr="00DF7DBF">
        <w:rPr>
          <w:rFonts w:ascii="Times New Roman" w:eastAsia="Times New Roman" w:hAnsi="Times New Roman" w:cs="Times New Roman"/>
          <w:color w:val="1E2829"/>
          <w:sz w:val="24"/>
          <w:szCs w:val="24"/>
          <w:lang w:eastAsia="ru-RU"/>
        </w:rPr>
        <w:t xml:space="preserve"> хозяйств, работающих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B30E61" w:rsidRPr="00DF7DBF" w:rsidRDefault="00DD7F20" w:rsidP="00DF7DBF">
      <w:pPr>
        <w:spacing w:before="100" w:beforeAutospacing="1" w:after="100" w:afterAutospacing="1" w:line="240" w:lineRule="auto"/>
        <w:ind w:firstLine="567"/>
        <w:contextualSpacing/>
        <w:jc w:val="both"/>
        <w:rPr>
          <w:rFonts w:ascii="Times New Roman" w:eastAsia="Times New Roman" w:hAnsi="Times New Roman" w:cs="Times New Roman"/>
          <w:color w:val="1E2829"/>
          <w:sz w:val="24"/>
          <w:szCs w:val="24"/>
          <w:lang w:eastAsia="ru-RU"/>
        </w:rPr>
      </w:pPr>
      <w:r>
        <w:rPr>
          <w:rFonts w:ascii="Times New Roman" w:eastAsia="Times New Roman" w:hAnsi="Times New Roman" w:cs="Times New Roman"/>
          <w:color w:val="1E2829"/>
          <w:sz w:val="24"/>
          <w:szCs w:val="24"/>
          <w:lang w:eastAsia="ru-RU"/>
        </w:rPr>
        <w:t>в) крестьянско-фермерских</w:t>
      </w:r>
      <w:r w:rsidR="00B30E61" w:rsidRPr="00DF7DBF">
        <w:rPr>
          <w:rFonts w:ascii="Times New Roman" w:eastAsia="Times New Roman" w:hAnsi="Times New Roman" w:cs="Times New Roman"/>
          <w:color w:val="1E2829"/>
          <w:sz w:val="24"/>
          <w:szCs w:val="24"/>
          <w:lang w:eastAsia="ru-RU"/>
        </w:rPr>
        <w:t xml:space="preserve"> хозяйств, а также юридических лиц Приднестровской Молдавской Республики, занимающих производством продукции растениеводства и (или) животноводства и имеющих в пользовании или  аренде до 200 га земельных участков сельскохозяйственного назначения, бюджетных кредитов по финансированию крестьянскими (фермерскими) хозяйствами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приобретению молодняка животных для выращивания и откорма;</w:t>
      </w:r>
    </w:p>
    <w:p w:rsidR="00B30E61" w:rsidRPr="00DF7DBF" w:rsidRDefault="00B30E61" w:rsidP="00DF7DBF">
      <w:pPr>
        <w:spacing w:before="100" w:beforeAutospacing="1" w:after="100" w:afterAutospacing="1" w:line="240" w:lineRule="auto"/>
        <w:ind w:firstLine="567"/>
        <w:contextualSpacing/>
        <w:jc w:val="both"/>
        <w:rPr>
          <w:rFonts w:ascii="Times New Roman" w:eastAsia="Times New Roman" w:hAnsi="Times New Roman" w:cs="Times New Roman"/>
          <w:color w:val="1E2829"/>
          <w:sz w:val="24"/>
          <w:szCs w:val="24"/>
          <w:lang w:eastAsia="ru-RU"/>
        </w:rPr>
      </w:pPr>
      <w:proofErr w:type="gramStart"/>
      <w:r w:rsidRPr="00DF7DBF">
        <w:rPr>
          <w:rFonts w:ascii="Times New Roman" w:eastAsia="Times New Roman" w:hAnsi="Times New Roman" w:cs="Times New Roman"/>
          <w:color w:val="1E2829"/>
          <w:sz w:val="24"/>
          <w:szCs w:val="24"/>
          <w:lang w:eastAsia="ru-RU"/>
        </w:rPr>
        <w:t>г</w:t>
      </w:r>
      <w:proofErr w:type="gramEnd"/>
      <w:r w:rsidRPr="00DF7DBF">
        <w:rPr>
          <w:rFonts w:ascii="Times New Roman" w:eastAsia="Times New Roman" w:hAnsi="Times New Roman" w:cs="Times New Roman"/>
          <w:color w:val="1E2829"/>
          <w:sz w:val="24"/>
          <w:szCs w:val="24"/>
          <w:lang w:eastAsia="ru-RU"/>
        </w:rPr>
        <w:t>)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B30E61" w:rsidRPr="00DF7DBF" w:rsidRDefault="00B30E61" w:rsidP="00C460EF">
      <w:pPr>
        <w:pStyle w:val="a9"/>
        <w:ind w:firstLine="540"/>
        <w:contextualSpacing/>
        <w:jc w:val="both"/>
        <w:rPr>
          <w:rFonts w:ascii="Times New Roman" w:hAnsi="Times New Roman" w:cs="Times New Roman"/>
          <w:color w:val="FF0000"/>
          <w:sz w:val="24"/>
          <w:szCs w:val="24"/>
        </w:rPr>
      </w:pPr>
      <w:r w:rsidRPr="00DF7DBF">
        <w:rPr>
          <w:rFonts w:ascii="Times New Roman" w:hAnsi="Times New Roman" w:cs="Times New Roman"/>
          <w:sz w:val="24"/>
          <w:szCs w:val="24"/>
        </w:rPr>
        <w:t xml:space="preserve">В целях реализации данной нормы, разрешается перераспределять средства поступившие ранее из республиканского бюджета посредством субсидий на кредитование КФХ, молодых семей и молодых специалистов.  </w:t>
      </w:r>
    </w:p>
    <w:p w:rsidR="00B30E61" w:rsidRPr="00DF7DBF" w:rsidRDefault="00B30E61" w:rsidP="00C460EF">
      <w:pPr>
        <w:pStyle w:val="3"/>
        <w:shd w:val="clear" w:color="auto" w:fill="auto"/>
        <w:spacing w:after="0" w:line="240" w:lineRule="auto"/>
        <w:ind w:left="80" w:right="60" w:firstLine="720"/>
        <w:contextualSpacing/>
        <w:jc w:val="both"/>
        <w:rPr>
          <w:sz w:val="24"/>
          <w:szCs w:val="24"/>
        </w:rPr>
      </w:pPr>
      <w:r w:rsidRPr="00DF7DBF">
        <w:rPr>
          <w:sz w:val="24"/>
          <w:szCs w:val="24"/>
        </w:rPr>
        <w:t xml:space="preserve">Планируется осуществлять финансирование Программы исполнения наказов избирателей на сумму до 1 % от налоговых поступлений. </w:t>
      </w:r>
    </w:p>
    <w:p w:rsidR="00B30E61" w:rsidRPr="00DF7DBF" w:rsidRDefault="00B30E61" w:rsidP="00C460EF">
      <w:pPr>
        <w:pStyle w:val="3"/>
        <w:shd w:val="clear" w:color="auto" w:fill="auto"/>
        <w:spacing w:after="0" w:line="240" w:lineRule="auto"/>
        <w:ind w:left="80" w:right="60" w:firstLine="700"/>
        <w:contextualSpacing/>
        <w:jc w:val="both"/>
        <w:rPr>
          <w:sz w:val="24"/>
          <w:szCs w:val="24"/>
        </w:rPr>
      </w:pPr>
      <w:r w:rsidRPr="00DF7DBF">
        <w:rPr>
          <w:sz w:val="24"/>
          <w:szCs w:val="24"/>
        </w:rPr>
        <w:t xml:space="preserve">Проектом решения предлагается утвердить Программу по обеспечению жилыми помещениями детей-сирот, детей, оставшихся без попечения родителей, лиц из числа детей-сирот и детей, оставшихся без попечения </w:t>
      </w:r>
      <w:r w:rsidR="003D776A" w:rsidRPr="00DF7DBF">
        <w:rPr>
          <w:sz w:val="24"/>
          <w:szCs w:val="24"/>
        </w:rPr>
        <w:t>родителей в</w:t>
      </w:r>
      <w:r w:rsidRPr="00DF7DBF">
        <w:rPr>
          <w:sz w:val="24"/>
          <w:szCs w:val="24"/>
        </w:rPr>
        <w:t xml:space="preserve"> сумме 135 000 рублей. Программа предусматривает покупку жилья для 1 </w:t>
      </w:r>
      <w:r w:rsidR="003D776A" w:rsidRPr="00DF7DBF">
        <w:rPr>
          <w:sz w:val="24"/>
          <w:szCs w:val="24"/>
        </w:rPr>
        <w:t>человека, кроме</w:t>
      </w:r>
      <w:r w:rsidRPr="00DF7DBF">
        <w:rPr>
          <w:sz w:val="24"/>
          <w:szCs w:val="24"/>
        </w:rPr>
        <w:t xml:space="preserve"> этого выделяются деньги на покупку квартиры за счет средств республиканского бюджета.</w:t>
      </w:r>
    </w:p>
    <w:p w:rsidR="002A3524" w:rsidRPr="00DF7DBF" w:rsidRDefault="002A3524" w:rsidP="00DF7DBF">
      <w:pPr>
        <w:pStyle w:val="a3"/>
        <w:tabs>
          <w:tab w:val="left" w:pos="993"/>
        </w:tabs>
        <w:ind w:left="0" w:right="-1" w:firstLine="567"/>
        <w:jc w:val="both"/>
        <w:rPr>
          <w:rFonts w:ascii="Times New Roman" w:eastAsia="Calibri" w:hAnsi="Times New Roman" w:cs="Times New Roman"/>
          <w:sz w:val="24"/>
          <w:szCs w:val="24"/>
        </w:rPr>
      </w:pPr>
    </w:p>
    <w:sectPr w:rsidR="002A3524" w:rsidRPr="00DF7DBF" w:rsidSect="003D776A">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D2055"/>
    <w:multiLevelType w:val="hybridMultilevel"/>
    <w:tmpl w:val="2B9C580A"/>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1F6813D5"/>
    <w:multiLevelType w:val="hybridMultilevel"/>
    <w:tmpl w:val="D9E2423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nsid w:val="1FB10A96"/>
    <w:multiLevelType w:val="hybridMultilevel"/>
    <w:tmpl w:val="2B0CB986"/>
    <w:lvl w:ilvl="0" w:tplc="2CC0442E">
      <w:start w:val="1"/>
      <w:numFmt w:val="decimal"/>
      <w:lvlText w:val="%1.)"/>
      <w:lvlJc w:val="left"/>
      <w:pPr>
        <w:ind w:left="945" w:hanging="945"/>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399121D0"/>
    <w:multiLevelType w:val="multilevel"/>
    <w:tmpl w:val="272E9824"/>
    <w:lvl w:ilvl="0">
      <w:start w:val="1"/>
      <w:numFmt w:val="decimal"/>
      <w:lvlText w:val="%1."/>
      <w:lvlJc w:val="left"/>
      <w:pPr>
        <w:ind w:left="720" w:hanging="360"/>
      </w:pPr>
      <w:rPr>
        <w:rFonts w:hint="default"/>
        <w:b w:val="0"/>
      </w:rPr>
    </w:lvl>
    <w:lvl w:ilvl="1">
      <w:start w:val="1"/>
      <w:numFmt w:val="decimal"/>
      <w:isLgl/>
      <w:lvlText w:val="%2."/>
      <w:lvlJc w:val="left"/>
      <w:pPr>
        <w:ind w:left="928" w:hanging="360"/>
      </w:pPr>
      <w:rPr>
        <w:rFonts w:ascii="Times New Roman" w:eastAsiaTheme="minorHAnsi" w:hAnsi="Times New Roman" w:cstheme="minorBid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7F646DCA"/>
    <w:multiLevelType w:val="hybridMultilevel"/>
    <w:tmpl w:val="7188CFD2"/>
    <w:lvl w:ilvl="0" w:tplc="5A5862C8">
      <w:start w:val="1"/>
      <w:numFmt w:val="bullet"/>
      <w:lvlText w:val=""/>
      <w:lvlJc w:val="left"/>
      <w:pPr>
        <w:tabs>
          <w:tab w:val="num" w:pos="720"/>
        </w:tabs>
        <w:ind w:left="720" w:hanging="360"/>
      </w:pPr>
      <w:rPr>
        <w:rFonts w:ascii="Wingdings" w:hAnsi="Wingdings" w:hint="default"/>
      </w:rPr>
    </w:lvl>
    <w:lvl w:ilvl="1" w:tplc="FE4669F8" w:tentative="1">
      <w:start w:val="1"/>
      <w:numFmt w:val="bullet"/>
      <w:lvlText w:val=""/>
      <w:lvlJc w:val="left"/>
      <w:pPr>
        <w:tabs>
          <w:tab w:val="num" w:pos="1440"/>
        </w:tabs>
        <w:ind w:left="1440" w:hanging="360"/>
      </w:pPr>
      <w:rPr>
        <w:rFonts w:ascii="Wingdings" w:hAnsi="Wingdings" w:hint="default"/>
      </w:rPr>
    </w:lvl>
    <w:lvl w:ilvl="2" w:tplc="EFDEA8F4" w:tentative="1">
      <w:start w:val="1"/>
      <w:numFmt w:val="bullet"/>
      <w:lvlText w:val=""/>
      <w:lvlJc w:val="left"/>
      <w:pPr>
        <w:tabs>
          <w:tab w:val="num" w:pos="2160"/>
        </w:tabs>
        <w:ind w:left="2160" w:hanging="360"/>
      </w:pPr>
      <w:rPr>
        <w:rFonts w:ascii="Wingdings" w:hAnsi="Wingdings" w:hint="default"/>
      </w:rPr>
    </w:lvl>
    <w:lvl w:ilvl="3" w:tplc="0DBC45C0" w:tentative="1">
      <w:start w:val="1"/>
      <w:numFmt w:val="bullet"/>
      <w:lvlText w:val=""/>
      <w:lvlJc w:val="left"/>
      <w:pPr>
        <w:tabs>
          <w:tab w:val="num" w:pos="2880"/>
        </w:tabs>
        <w:ind w:left="2880" w:hanging="360"/>
      </w:pPr>
      <w:rPr>
        <w:rFonts w:ascii="Wingdings" w:hAnsi="Wingdings" w:hint="default"/>
      </w:rPr>
    </w:lvl>
    <w:lvl w:ilvl="4" w:tplc="3022D744" w:tentative="1">
      <w:start w:val="1"/>
      <w:numFmt w:val="bullet"/>
      <w:lvlText w:val=""/>
      <w:lvlJc w:val="left"/>
      <w:pPr>
        <w:tabs>
          <w:tab w:val="num" w:pos="3600"/>
        </w:tabs>
        <w:ind w:left="3600" w:hanging="360"/>
      </w:pPr>
      <w:rPr>
        <w:rFonts w:ascii="Wingdings" w:hAnsi="Wingdings" w:hint="default"/>
      </w:rPr>
    </w:lvl>
    <w:lvl w:ilvl="5" w:tplc="04F80FBC" w:tentative="1">
      <w:start w:val="1"/>
      <w:numFmt w:val="bullet"/>
      <w:lvlText w:val=""/>
      <w:lvlJc w:val="left"/>
      <w:pPr>
        <w:tabs>
          <w:tab w:val="num" w:pos="4320"/>
        </w:tabs>
        <w:ind w:left="4320" w:hanging="360"/>
      </w:pPr>
      <w:rPr>
        <w:rFonts w:ascii="Wingdings" w:hAnsi="Wingdings" w:hint="default"/>
      </w:rPr>
    </w:lvl>
    <w:lvl w:ilvl="6" w:tplc="FEB29222" w:tentative="1">
      <w:start w:val="1"/>
      <w:numFmt w:val="bullet"/>
      <w:lvlText w:val=""/>
      <w:lvlJc w:val="left"/>
      <w:pPr>
        <w:tabs>
          <w:tab w:val="num" w:pos="5040"/>
        </w:tabs>
        <w:ind w:left="5040" w:hanging="360"/>
      </w:pPr>
      <w:rPr>
        <w:rFonts w:ascii="Wingdings" w:hAnsi="Wingdings" w:hint="default"/>
      </w:rPr>
    </w:lvl>
    <w:lvl w:ilvl="7" w:tplc="995CEE46" w:tentative="1">
      <w:start w:val="1"/>
      <w:numFmt w:val="bullet"/>
      <w:lvlText w:val=""/>
      <w:lvlJc w:val="left"/>
      <w:pPr>
        <w:tabs>
          <w:tab w:val="num" w:pos="5760"/>
        </w:tabs>
        <w:ind w:left="5760" w:hanging="360"/>
      </w:pPr>
      <w:rPr>
        <w:rFonts w:ascii="Wingdings" w:hAnsi="Wingdings" w:hint="default"/>
      </w:rPr>
    </w:lvl>
    <w:lvl w:ilvl="8" w:tplc="8B524FB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B5D"/>
    <w:rsid w:val="00076BEE"/>
    <w:rsid w:val="000D7562"/>
    <w:rsid w:val="001F3610"/>
    <w:rsid w:val="00295172"/>
    <w:rsid w:val="002A3524"/>
    <w:rsid w:val="00375065"/>
    <w:rsid w:val="003C140D"/>
    <w:rsid w:val="003D776A"/>
    <w:rsid w:val="003E6BBC"/>
    <w:rsid w:val="00441E63"/>
    <w:rsid w:val="00466F58"/>
    <w:rsid w:val="00481494"/>
    <w:rsid w:val="004B5CBD"/>
    <w:rsid w:val="004F4788"/>
    <w:rsid w:val="005253AF"/>
    <w:rsid w:val="005B15C1"/>
    <w:rsid w:val="00642C20"/>
    <w:rsid w:val="00773B40"/>
    <w:rsid w:val="008E4487"/>
    <w:rsid w:val="008F433C"/>
    <w:rsid w:val="00936E5C"/>
    <w:rsid w:val="009709B9"/>
    <w:rsid w:val="00A556BB"/>
    <w:rsid w:val="00AC4AED"/>
    <w:rsid w:val="00B30E61"/>
    <w:rsid w:val="00BC2406"/>
    <w:rsid w:val="00C460EF"/>
    <w:rsid w:val="00CA36CF"/>
    <w:rsid w:val="00D1201C"/>
    <w:rsid w:val="00D15E37"/>
    <w:rsid w:val="00D2644C"/>
    <w:rsid w:val="00D41569"/>
    <w:rsid w:val="00DB7C77"/>
    <w:rsid w:val="00DD7F20"/>
    <w:rsid w:val="00DE1800"/>
    <w:rsid w:val="00DF7DBF"/>
    <w:rsid w:val="00E0036A"/>
    <w:rsid w:val="00EA2924"/>
    <w:rsid w:val="00EC7A51"/>
    <w:rsid w:val="00EC7CDE"/>
    <w:rsid w:val="00ED35D0"/>
    <w:rsid w:val="00F56B5D"/>
    <w:rsid w:val="00F85047"/>
    <w:rsid w:val="00F95034"/>
    <w:rsid w:val="00FD0DF3"/>
    <w:rsid w:val="00FF2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1E5A7-DCC0-434C-ADED-EB938DC5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4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BBC"/>
    <w:pPr>
      <w:ind w:left="720"/>
      <w:contextualSpacing/>
    </w:pPr>
  </w:style>
  <w:style w:type="paragraph" w:styleId="a4">
    <w:name w:val="No Spacing"/>
    <w:link w:val="a5"/>
    <w:uiPriority w:val="1"/>
    <w:qFormat/>
    <w:rsid w:val="003E6BBC"/>
    <w:pPr>
      <w:spacing w:after="0" w:line="240" w:lineRule="auto"/>
    </w:pPr>
  </w:style>
  <w:style w:type="character" w:customStyle="1" w:styleId="a5">
    <w:name w:val="Без интервала Знак"/>
    <w:link w:val="a4"/>
    <w:uiPriority w:val="1"/>
    <w:rsid w:val="003E6BBC"/>
  </w:style>
  <w:style w:type="table" w:styleId="a6">
    <w:name w:val="Table Grid"/>
    <w:basedOn w:val="a1"/>
    <w:uiPriority w:val="59"/>
    <w:rsid w:val="0037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_"/>
    <w:basedOn w:val="a0"/>
    <w:link w:val="3"/>
    <w:rsid w:val="005253AF"/>
    <w:rPr>
      <w:rFonts w:ascii="Times New Roman" w:eastAsia="Times New Roman" w:hAnsi="Times New Roman" w:cs="Times New Roman"/>
      <w:sz w:val="27"/>
      <w:szCs w:val="27"/>
      <w:shd w:val="clear" w:color="auto" w:fill="FFFFFF"/>
    </w:rPr>
  </w:style>
  <w:style w:type="character" w:customStyle="1" w:styleId="2">
    <w:name w:val="Основной текст2"/>
    <w:basedOn w:val="a7"/>
    <w:rsid w:val="005253AF"/>
    <w:rPr>
      <w:rFonts w:ascii="Times New Roman" w:eastAsia="Times New Roman" w:hAnsi="Times New Roman" w:cs="Times New Roman"/>
      <w:sz w:val="27"/>
      <w:szCs w:val="27"/>
      <w:u w:val="single"/>
      <w:shd w:val="clear" w:color="auto" w:fill="FFFFFF"/>
    </w:rPr>
  </w:style>
  <w:style w:type="paragraph" w:customStyle="1" w:styleId="3">
    <w:name w:val="Основной текст3"/>
    <w:basedOn w:val="a"/>
    <w:link w:val="a7"/>
    <w:rsid w:val="005253AF"/>
    <w:pPr>
      <w:shd w:val="clear" w:color="auto" w:fill="FFFFFF"/>
      <w:spacing w:after="180" w:line="0" w:lineRule="atLeast"/>
    </w:pPr>
    <w:rPr>
      <w:rFonts w:ascii="Times New Roman" w:eastAsia="Times New Roman" w:hAnsi="Times New Roman" w:cs="Times New Roman"/>
      <w:sz w:val="27"/>
      <w:szCs w:val="27"/>
    </w:rPr>
  </w:style>
  <w:style w:type="paragraph" w:styleId="a8">
    <w:name w:val="Normal (Web)"/>
    <w:basedOn w:val="a"/>
    <w:uiPriority w:val="99"/>
    <w:unhideWhenUsed/>
    <w:rsid w:val="001F3610"/>
    <w:rPr>
      <w:rFonts w:ascii="Times New Roman" w:hAnsi="Times New Roman" w:cs="Times New Roman"/>
      <w:sz w:val="24"/>
      <w:szCs w:val="24"/>
    </w:rPr>
  </w:style>
  <w:style w:type="paragraph" w:styleId="a9">
    <w:name w:val="Plain Text"/>
    <w:aliases w:val=" Знак,Текст Знак1,Текст Знак Знак,Знак,Знак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
    <w:basedOn w:val="a"/>
    <w:link w:val="30"/>
    <w:rsid w:val="00B30E61"/>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B30E61"/>
    <w:rPr>
      <w:rFonts w:ascii="Consolas" w:hAnsi="Consolas"/>
      <w:sz w:val="21"/>
      <w:szCs w:val="21"/>
    </w:rPr>
  </w:style>
  <w:style w:type="character" w:customStyle="1" w:styleId="30">
    <w:name w:val="Текст Знак3"/>
    <w:aliases w:val=" Знак Знак,Текст Знак1 Знак,Текст Знак Знак Знак,Знак Знак1,Знак 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9"/>
    <w:locked/>
    <w:rsid w:val="00B30E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89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FF6C4-43F4-4437-AE3A-E6B88356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4</Pages>
  <Words>1728</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Настя</cp:lastModifiedBy>
  <cp:revision>21</cp:revision>
  <dcterms:created xsi:type="dcterms:W3CDTF">2022-01-17T09:31:00Z</dcterms:created>
  <dcterms:modified xsi:type="dcterms:W3CDTF">2022-01-25T08:41:00Z</dcterms:modified>
</cp:coreProperties>
</file>