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40" w:rsidRPr="0080481A" w:rsidRDefault="00385E40" w:rsidP="00385E40">
      <w:pPr>
        <w:shd w:val="clear" w:color="auto" w:fill="FFFFFF"/>
        <w:spacing w:after="250" w:line="240" w:lineRule="atLeast"/>
        <w:jc w:val="center"/>
        <w:outlineLvl w:val="1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80481A">
        <w:rPr>
          <w:rFonts w:ascii="Times New Roman" w:eastAsia="Times New Roman" w:hAnsi="Times New Roman" w:cs="Times New Roman"/>
          <w:spacing w:val="-13"/>
          <w:sz w:val="28"/>
          <w:szCs w:val="28"/>
        </w:rPr>
        <w:t>Министерство регионального развития</w:t>
      </w:r>
      <w:r w:rsidRPr="0080481A">
        <w:rPr>
          <w:rFonts w:ascii="Times New Roman" w:eastAsia="Times New Roman" w:hAnsi="Times New Roman" w:cs="Times New Roman"/>
          <w:spacing w:val="-13"/>
          <w:sz w:val="28"/>
          <w:szCs w:val="28"/>
        </w:rPr>
        <w:br/>
        <w:t>Приднестровской Молдавской Республики</w:t>
      </w:r>
    </w:p>
    <w:p w:rsidR="00385E40" w:rsidRPr="0080481A" w:rsidRDefault="00385E40" w:rsidP="00385E40">
      <w:pPr>
        <w:shd w:val="clear" w:color="auto" w:fill="FFFFFF"/>
        <w:spacing w:after="2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kern w:val="36"/>
          <w:sz w:val="48"/>
          <w:szCs w:val="48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kern w:val="36"/>
          <w:sz w:val="48"/>
          <w:szCs w:val="48"/>
        </w:rPr>
        <w:t>ПРИКАЗ</w:t>
      </w:r>
    </w:p>
    <w:p w:rsidR="00385E40" w:rsidRPr="0080481A" w:rsidRDefault="00385E40" w:rsidP="00385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16 мая 2016 г.</w:t>
      </w:r>
    </w:p>
    <w:p w:rsidR="00385E40" w:rsidRPr="0080481A" w:rsidRDefault="00385E40" w:rsidP="00385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№ 381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г. Тирасполь</w:t>
      </w:r>
      <w:r w:rsidRPr="0080481A">
        <w:rPr>
          <w:rFonts w:ascii="Times New Roman" w:eastAsia="Times New Roman" w:hAnsi="Times New Roman" w:cs="Times New Roman"/>
        </w:rPr>
        <w:br/>
      </w:r>
      <w:r w:rsidRPr="0080481A">
        <w:rPr>
          <w:rFonts w:ascii="Times New Roman" w:eastAsia="Times New Roman" w:hAnsi="Times New Roman" w:cs="Times New Roman"/>
          <w:i/>
          <w:iCs/>
        </w:rPr>
        <w:t>САЗ (17.10.2016) № 16-41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Об утверждении Положения «О порядке перевода жилых домов и жилых помещений </w:t>
      </w:r>
      <w:proofErr w:type="gramStart"/>
      <w:r w:rsidRPr="0080481A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>в</w:t>
      </w:r>
      <w:proofErr w:type="gramEnd"/>
      <w:r w:rsidRPr="0080481A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нежилые»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  <w:b/>
          <w:bCs/>
          <w:sz w:val="18"/>
        </w:rPr>
        <w:t>дата вступления в силу не определена</w:t>
      </w:r>
    </w:p>
    <w:p w:rsidR="00385E40" w:rsidRPr="0080481A" w:rsidRDefault="00385E40" w:rsidP="00385E4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  <w:i/>
          <w:iCs/>
        </w:rPr>
        <w:t>Согласован:</w:t>
      </w:r>
      <w:r w:rsidRPr="0080481A">
        <w:rPr>
          <w:rFonts w:ascii="Times New Roman" w:eastAsia="Times New Roman" w:hAnsi="Times New Roman" w:cs="Times New Roman"/>
          <w:i/>
          <w:iCs/>
        </w:rPr>
        <w:br/>
      </w:r>
      <w:r w:rsidRPr="0080481A">
        <w:rPr>
          <w:rFonts w:ascii="Times New Roman" w:eastAsia="Times New Roman" w:hAnsi="Times New Roman" w:cs="Times New Roman"/>
          <w:i/>
          <w:iCs/>
          <w:sz w:val="19"/>
        </w:rPr>
        <w:t>Министерство здравоохранения Приднестровской Молдавской Республики</w:t>
      </w:r>
      <w:r w:rsidRPr="0080481A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80481A">
        <w:rPr>
          <w:rFonts w:ascii="Times New Roman" w:eastAsia="Times New Roman" w:hAnsi="Times New Roman" w:cs="Times New Roman"/>
          <w:i/>
          <w:iCs/>
          <w:sz w:val="19"/>
        </w:rPr>
        <w:t>Министерство по социальной защите и труду</w:t>
      </w:r>
      <w:r w:rsidRPr="0080481A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80481A">
        <w:rPr>
          <w:rFonts w:ascii="Times New Roman" w:eastAsia="Times New Roman" w:hAnsi="Times New Roman" w:cs="Times New Roman"/>
          <w:i/>
          <w:iCs/>
          <w:sz w:val="19"/>
        </w:rPr>
        <w:t>Приднестровской Молдавской Республики</w:t>
      </w:r>
      <w:r w:rsidRPr="0080481A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80481A">
        <w:rPr>
          <w:rFonts w:ascii="Times New Roman" w:eastAsia="Times New Roman" w:hAnsi="Times New Roman" w:cs="Times New Roman"/>
          <w:i/>
          <w:iCs/>
          <w:sz w:val="19"/>
        </w:rPr>
        <w:t>Министерство внутренних дел Приднестровской Молдавской Республики</w:t>
      </w:r>
      <w:r w:rsidRPr="0080481A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80481A">
        <w:rPr>
          <w:rFonts w:ascii="Times New Roman" w:eastAsia="Times New Roman" w:hAnsi="Times New Roman" w:cs="Times New Roman"/>
          <w:i/>
          <w:iCs/>
          <w:sz w:val="19"/>
        </w:rPr>
        <w:t>Государственные администрации городов и районов</w:t>
      </w:r>
      <w:r w:rsidRPr="0080481A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80481A">
        <w:rPr>
          <w:rFonts w:ascii="Times New Roman" w:eastAsia="Times New Roman" w:hAnsi="Times New Roman" w:cs="Times New Roman"/>
          <w:i/>
          <w:iCs/>
          <w:sz w:val="19"/>
        </w:rPr>
        <w:t>Приднестровской Молдавской Республики</w:t>
      </w:r>
    </w:p>
    <w:p w:rsidR="00385E40" w:rsidRPr="0080481A" w:rsidRDefault="00385E40" w:rsidP="00385E40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  <w:i/>
          <w:iCs/>
        </w:rPr>
        <w:t>Зарегистрирован Министерством юстиции</w:t>
      </w:r>
      <w:r w:rsidRPr="0080481A">
        <w:rPr>
          <w:rFonts w:ascii="Times New Roman" w:eastAsia="Times New Roman" w:hAnsi="Times New Roman" w:cs="Times New Roman"/>
          <w:i/>
          <w:iCs/>
        </w:rPr>
        <w:br/>
      </w:r>
      <w:r w:rsidRPr="0080481A">
        <w:rPr>
          <w:rFonts w:ascii="Times New Roman" w:eastAsia="Times New Roman" w:hAnsi="Times New Roman" w:cs="Times New Roman"/>
          <w:i/>
          <w:iCs/>
          <w:sz w:val="19"/>
        </w:rPr>
        <w:t>Приднестровской Молдавской Республики 14 октября 2016 г.</w:t>
      </w:r>
      <w:r w:rsidRPr="0080481A">
        <w:rPr>
          <w:rFonts w:ascii="Times New Roman" w:eastAsia="Times New Roman" w:hAnsi="Times New Roman" w:cs="Times New Roman"/>
          <w:i/>
          <w:iCs/>
          <w:sz w:val="19"/>
          <w:szCs w:val="19"/>
        </w:rPr>
        <w:br/>
      </w:r>
      <w:r w:rsidRPr="0080481A">
        <w:rPr>
          <w:rFonts w:ascii="Times New Roman" w:eastAsia="Times New Roman" w:hAnsi="Times New Roman" w:cs="Times New Roman"/>
          <w:i/>
          <w:iCs/>
          <w:sz w:val="19"/>
        </w:rPr>
        <w:t>Регистрационный № 7612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 w:rsidRPr="0080481A">
        <w:rPr>
          <w:rFonts w:ascii="Times New Roman" w:eastAsia="Times New Roman" w:hAnsi="Times New Roman" w:cs="Times New Roman"/>
        </w:rPr>
        <w:t>В соответствии со </w:t>
      </w:r>
      <w:hyperlink r:id="rId4" w:anchor="p181" w:tooltip="(ВСТУПИЛ В СИЛУ 22.07.2002) О введении в действие Жилищного кодекса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статьей 25 Жилищного кодекса Приднестровской Молдавской Республики введенного в действие Законом Приднестровской Молдавской Республики от 19 июля 2002 года № 162-З-III "О введении в действие Жилищного кодекса Приднестровской Молдавской Республики"</w:t>
        </w:r>
      </w:hyperlink>
      <w:r w:rsidRPr="0080481A">
        <w:rPr>
          <w:rFonts w:ascii="Times New Roman" w:eastAsia="Times New Roman" w:hAnsi="Times New Roman" w:cs="Times New Roman"/>
        </w:rPr>
        <w:t> (САЗ 02-29) с изменениями и дополнениями, внесенными </w:t>
      </w:r>
      <w:hyperlink r:id="rId5" w:tooltip="(ВСТУПИЛ В СИЛУ 07.07.2003) О внесении изменений и дополнений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законами Приднестровской Молдавской Республики от 30 июня 2003 года № 298-ЗИД-III</w:t>
        </w:r>
      </w:hyperlink>
      <w:r w:rsidRPr="0080481A">
        <w:rPr>
          <w:rFonts w:ascii="Times New Roman" w:eastAsia="Times New Roman" w:hAnsi="Times New Roman" w:cs="Times New Roman"/>
        </w:rPr>
        <w:t> (САЗ 03-27), </w:t>
      </w:r>
      <w:hyperlink r:id="rId6" w:tooltip="(ВСТУПИЛ В СИЛУ 03.01.2005) О внесении изме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27 декабря 2004 года № 508-ЗИ-III</w:t>
        </w:r>
      </w:hyperlink>
      <w:r w:rsidRPr="0080481A">
        <w:rPr>
          <w:rFonts w:ascii="Times New Roman" w:eastAsia="Times New Roman" w:hAnsi="Times New Roman" w:cs="Times New Roman"/>
        </w:rPr>
        <w:t> (САЗ 05-01), </w:t>
      </w:r>
      <w:hyperlink r:id="rId7" w:tooltip="(ВСТУПИЛ В СИЛУ 29.06.2007) О внесении изме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</w:t>
        </w:r>
        <w:proofErr w:type="gramEnd"/>
        <w:r w:rsidRPr="0080481A">
          <w:rPr>
            <w:rFonts w:ascii="Times New Roman" w:eastAsia="Times New Roman" w:hAnsi="Times New Roman" w:cs="Times New Roman"/>
            <w:u w:val="single"/>
          </w:rPr>
          <w:t xml:space="preserve"> </w:t>
        </w:r>
        <w:proofErr w:type="gramStart"/>
        <w:r w:rsidRPr="0080481A">
          <w:rPr>
            <w:rFonts w:ascii="Times New Roman" w:eastAsia="Times New Roman" w:hAnsi="Times New Roman" w:cs="Times New Roman"/>
            <w:u w:val="single"/>
          </w:rPr>
          <w:t>29 июня 2007 года № 241-ЗИ-IV</w:t>
        </w:r>
      </w:hyperlink>
      <w:r w:rsidRPr="0080481A">
        <w:rPr>
          <w:rFonts w:ascii="Times New Roman" w:eastAsia="Times New Roman" w:hAnsi="Times New Roman" w:cs="Times New Roman"/>
        </w:rPr>
        <w:t> (САЗ 07-27), </w:t>
      </w:r>
      <w:hyperlink r:id="rId8" w:tooltip="(ВСТУПИЛ В СИЛУ 02.08.2007) О внесении изменений и допол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2 августа 2007 года № 282-ЗИД-IV</w:t>
        </w:r>
      </w:hyperlink>
      <w:r w:rsidRPr="0080481A">
        <w:rPr>
          <w:rFonts w:ascii="Times New Roman" w:eastAsia="Times New Roman" w:hAnsi="Times New Roman" w:cs="Times New Roman"/>
        </w:rPr>
        <w:t> (САЗ 07-32), </w:t>
      </w:r>
      <w:hyperlink r:id="rId9" w:tooltip="(ВСТУПИЛ В СИЛУ 24.12.2007) О внесении изме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19 декабря 2007 года № 360-ЗИ-IV</w:t>
        </w:r>
      </w:hyperlink>
      <w:r w:rsidRPr="0080481A">
        <w:rPr>
          <w:rFonts w:ascii="Times New Roman" w:eastAsia="Times New Roman" w:hAnsi="Times New Roman" w:cs="Times New Roman"/>
        </w:rPr>
        <w:t> (САЗ 07-52), </w:t>
      </w:r>
      <w:hyperlink r:id="rId10" w:tooltip="(ВСТУПИЛ В СИЛУ 04.02.2008) О внесении изме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1 февраля 2008 года № 394-ЗИ-IV</w:t>
        </w:r>
      </w:hyperlink>
      <w:r w:rsidRPr="0080481A">
        <w:rPr>
          <w:rFonts w:ascii="Times New Roman" w:eastAsia="Times New Roman" w:hAnsi="Times New Roman" w:cs="Times New Roman"/>
        </w:rPr>
        <w:t> (САЗ 08-4), </w:t>
      </w:r>
      <w:hyperlink r:id="rId11" w:tooltip="(ВСТУПИЛ В СИЛУ 05.08.2008) О внесении изменений и дополнений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30 июля 2008 года № 514-ЗИД-IV</w:t>
        </w:r>
      </w:hyperlink>
      <w:r w:rsidRPr="0080481A">
        <w:rPr>
          <w:rFonts w:ascii="Times New Roman" w:eastAsia="Times New Roman" w:hAnsi="Times New Roman" w:cs="Times New Roman"/>
        </w:rPr>
        <w:t> (САЗ 08-30), </w:t>
      </w:r>
      <w:hyperlink r:id="rId12" w:tooltip="(ВСТУПИЛ В СИЛУ 11.11.2008) О внесении изменений и дополнений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4 августа 2008 года № 525-ЗИД-IV</w:t>
        </w:r>
      </w:hyperlink>
      <w:r w:rsidRPr="0080481A">
        <w:rPr>
          <w:rFonts w:ascii="Times New Roman" w:eastAsia="Times New Roman" w:hAnsi="Times New Roman" w:cs="Times New Roman"/>
        </w:rPr>
        <w:t> (САЗ 08-31), </w:t>
      </w:r>
      <w:hyperlink r:id="rId13" w:tooltip="(ВСТУПИЛ В СИЛУ 31.07.2009) О внесении изменения и дополнения в жилищный Кодекс Приднестровской Молдавской Республики&quot;" w:history="1">
        <w:r w:rsidRPr="0080481A">
          <w:rPr>
            <w:rFonts w:ascii="Times New Roman" w:eastAsia="Times New Roman" w:hAnsi="Times New Roman" w:cs="Times New Roman"/>
            <w:u w:val="single"/>
          </w:rPr>
          <w:t>от 31 июля 2009 года № 820-ЗИД-IV</w:t>
        </w:r>
      </w:hyperlink>
      <w:r w:rsidRPr="0080481A">
        <w:rPr>
          <w:rFonts w:ascii="Times New Roman" w:eastAsia="Times New Roman" w:hAnsi="Times New Roman" w:cs="Times New Roman"/>
        </w:rPr>
        <w:t> (САЗ 09-31), </w:t>
      </w:r>
      <w:hyperlink r:id="rId14" w:tooltip="(ВСТУПИЛ В СИЛУ 04.10.2011) О внесении изме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30 сентября 2011 года</w:t>
        </w:r>
        <w:proofErr w:type="gramEnd"/>
        <w:r w:rsidRPr="0080481A">
          <w:rPr>
            <w:rFonts w:ascii="Times New Roman" w:eastAsia="Times New Roman" w:hAnsi="Times New Roman" w:cs="Times New Roman"/>
            <w:u w:val="single"/>
          </w:rPr>
          <w:t xml:space="preserve"> № </w:t>
        </w:r>
        <w:proofErr w:type="gramStart"/>
        <w:r w:rsidRPr="0080481A">
          <w:rPr>
            <w:rFonts w:ascii="Times New Roman" w:eastAsia="Times New Roman" w:hAnsi="Times New Roman" w:cs="Times New Roman"/>
            <w:u w:val="single"/>
          </w:rPr>
          <w:t>163-ЗИ-V</w:t>
        </w:r>
      </w:hyperlink>
      <w:r w:rsidRPr="0080481A">
        <w:rPr>
          <w:rFonts w:ascii="Times New Roman" w:eastAsia="Times New Roman" w:hAnsi="Times New Roman" w:cs="Times New Roman"/>
        </w:rPr>
        <w:t> (САЗ 11-39), </w:t>
      </w:r>
      <w:hyperlink r:id="rId15" w:tooltip="(ВСТУПИЛ В СИЛУ 19.07.2012) О внесении изменения в жилищный Кодекс Приднестровской Молдавской Республики в связи с принятием Закона Приднестровской Молдавской Республики &quot;О внесении изменений в Закон Приднестровской Молдавской Республики &quot;О введении в действие" w:history="1">
        <w:r w:rsidRPr="0080481A">
          <w:rPr>
            <w:rFonts w:ascii="Times New Roman" w:eastAsia="Times New Roman" w:hAnsi="Times New Roman" w:cs="Times New Roman"/>
            <w:u w:val="single"/>
          </w:rPr>
          <w:t>от 19 июля 2012 года № 143-ЗИ-V</w:t>
        </w:r>
      </w:hyperlink>
      <w:r w:rsidRPr="0080481A">
        <w:rPr>
          <w:rFonts w:ascii="Times New Roman" w:eastAsia="Times New Roman" w:hAnsi="Times New Roman" w:cs="Times New Roman"/>
        </w:rPr>
        <w:t> (САЗ 12-30), </w:t>
      </w:r>
      <w:hyperlink r:id="rId16" w:tooltip="(ВСТУПИЛ В СИЛУ 01.08.2012) О внесении изменений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1 августа 2012 года № 160-ЗИ-V</w:t>
        </w:r>
      </w:hyperlink>
      <w:r w:rsidRPr="0080481A">
        <w:rPr>
          <w:rFonts w:ascii="Times New Roman" w:eastAsia="Times New Roman" w:hAnsi="Times New Roman" w:cs="Times New Roman"/>
        </w:rPr>
        <w:t> (САЗ 12-32), </w:t>
      </w:r>
      <w:hyperlink r:id="rId17" w:tooltip="(ВСТУПИЛ В СИЛУ 25.12.2012) О внесении дополнений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17 декабря 2012 года № 244-ЗД-V</w:t>
        </w:r>
      </w:hyperlink>
      <w:r w:rsidRPr="0080481A">
        <w:rPr>
          <w:rFonts w:ascii="Times New Roman" w:eastAsia="Times New Roman" w:hAnsi="Times New Roman" w:cs="Times New Roman"/>
        </w:rPr>
        <w:t> (САЗ 12-52), </w:t>
      </w:r>
      <w:hyperlink r:id="rId18" w:tooltip="(ВСТУПИЛ В СИЛУ 22.01.2013) О внесении дополнений в Жилищный кодекс Приднестровской Молдавской Республики в связи с принятием Закона Приднестровской Молдавской Республики " w:history="1">
        <w:r w:rsidRPr="0080481A">
          <w:rPr>
            <w:rFonts w:ascii="Times New Roman" w:eastAsia="Times New Roman" w:hAnsi="Times New Roman" w:cs="Times New Roman"/>
            <w:u w:val="single"/>
          </w:rPr>
          <w:t>от 25 января 2013 года № 29-ЗД-V</w:t>
        </w:r>
      </w:hyperlink>
      <w:r w:rsidRPr="0080481A">
        <w:rPr>
          <w:rFonts w:ascii="Times New Roman" w:eastAsia="Times New Roman" w:hAnsi="Times New Roman" w:cs="Times New Roman"/>
        </w:rPr>
        <w:t> (САЗ 13-3), </w:t>
      </w:r>
      <w:hyperlink r:id="rId19" w:tooltip="(ВСТУПИЛ В СИЛУ 28.03.2013) О внесении изменений и допол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19 марта 2013 года № 70-ЗИД-V</w:t>
        </w:r>
      </w:hyperlink>
      <w:r w:rsidRPr="0080481A">
        <w:rPr>
          <w:rFonts w:ascii="Times New Roman" w:eastAsia="Times New Roman" w:hAnsi="Times New Roman" w:cs="Times New Roman"/>
        </w:rPr>
        <w:t> (САЗ 13-11), </w:t>
      </w:r>
      <w:hyperlink r:id="rId20" w:tooltip="(ВСТУПИЛ В СИЛУ 26.04.2013) О внесении изме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23 апреля 2013 года № 90-ЗИ-V</w:t>
        </w:r>
      </w:hyperlink>
      <w:r w:rsidRPr="0080481A">
        <w:rPr>
          <w:rFonts w:ascii="Times New Roman" w:eastAsia="Times New Roman" w:hAnsi="Times New Roman" w:cs="Times New Roman"/>
        </w:rPr>
        <w:t> (САЗ 13-16),</w:t>
      </w:r>
      <w:proofErr w:type="gramEnd"/>
      <w:r w:rsidRPr="0080481A">
        <w:rPr>
          <w:rFonts w:ascii="Times New Roman" w:eastAsia="Times New Roman" w:hAnsi="Times New Roman" w:cs="Times New Roman"/>
        </w:rPr>
        <w:t> </w:t>
      </w:r>
      <w:hyperlink r:id="rId21" w:tooltip="(ВСТУПИЛ В СИЛУ 30.04.2013) О внесении изме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23 апреля 2013 года № 91-ЗИ-V</w:t>
        </w:r>
      </w:hyperlink>
      <w:r w:rsidRPr="0080481A">
        <w:rPr>
          <w:rFonts w:ascii="Times New Roman" w:eastAsia="Times New Roman" w:hAnsi="Times New Roman" w:cs="Times New Roman"/>
        </w:rPr>
        <w:t> (САЗ 13-16), </w:t>
      </w:r>
      <w:hyperlink r:id="rId22" w:tooltip="(ВСТУПИЛ В СИЛУ 01.08.2013) О внесении изменений и допол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30 июля 2013 года № 172-ЗИД-V</w:t>
        </w:r>
      </w:hyperlink>
      <w:r w:rsidRPr="0080481A">
        <w:rPr>
          <w:rFonts w:ascii="Times New Roman" w:eastAsia="Times New Roman" w:hAnsi="Times New Roman" w:cs="Times New Roman"/>
        </w:rPr>
        <w:t> (САЗ 13-30), </w:t>
      </w:r>
      <w:hyperlink r:id="rId23" w:tooltip="(ВСТУПИЛ В СИЛУ 17.01.2014) О внесении допол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14 января 2014 года № 4-ЗД-V</w:t>
        </w:r>
      </w:hyperlink>
      <w:r w:rsidRPr="0080481A">
        <w:rPr>
          <w:rFonts w:ascii="Times New Roman" w:eastAsia="Times New Roman" w:hAnsi="Times New Roman" w:cs="Times New Roman"/>
        </w:rPr>
        <w:t> (САЗ 14-3), </w:t>
      </w:r>
      <w:hyperlink r:id="rId24" w:tooltip="(ВСТУПИЛ В СИЛУ 27.04.2014) О внесении изме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21 января 2014 года № 31-ЗИ-V</w:t>
        </w:r>
      </w:hyperlink>
      <w:r w:rsidRPr="0080481A">
        <w:rPr>
          <w:rFonts w:ascii="Times New Roman" w:eastAsia="Times New Roman" w:hAnsi="Times New Roman" w:cs="Times New Roman"/>
        </w:rPr>
        <w:t> (САЗ 14-4), </w:t>
      </w:r>
      <w:hyperlink r:id="rId25" w:tooltip="(ВСТУПИЛ В СИЛУ 13.06.2014) О внесении изменений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9 июня 2014 года № 108-ЗИ-V</w:t>
        </w:r>
      </w:hyperlink>
      <w:r w:rsidRPr="0080481A">
        <w:rPr>
          <w:rFonts w:ascii="Times New Roman" w:eastAsia="Times New Roman" w:hAnsi="Times New Roman" w:cs="Times New Roman"/>
        </w:rPr>
        <w:t> (САЗ 14-24), </w:t>
      </w:r>
      <w:hyperlink r:id="rId26" w:tooltip="(ВСТУПИЛ В СИЛУ 22.11.2014) О внесении изменений и допол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19 ноября 2014 года № 180-ЗИД-V</w:t>
        </w:r>
      </w:hyperlink>
      <w:r w:rsidRPr="0080481A">
        <w:rPr>
          <w:rFonts w:ascii="Times New Roman" w:eastAsia="Times New Roman" w:hAnsi="Times New Roman" w:cs="Times New Roman"/>
        </w:rPr>
        <w:t> (САЗ 14-47), </w:t>
      </w:r>
      <w:hyperlink r:id="rId27" w:tooltip="(ВСТУПИЛ В СИЛУ 24.03.2015) О внесении изменений  в Жилищный кодекс 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20 марта 2015 года № 46-ЗИ-V</w:t>
        </w:r>
      </w:hyperlink>
      <w:r w:rsidRPr="0080481A">
        <w:rPr>
          <w:rFonts w:ascii="Times New Roman" w:eastAsia="Times New Roman" w:hAnsi="Times New Roman" w:cs="Times New Roman"/>
        </w:rPr>
        <w:t> (САЗ 15-12), </w:t>
      </w:r>
      <w:hyperlink r:id="rId28" w:tooltip="(ВСТУПИЛ В СИЛУ 28.03.2015) О внесении изменений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25 марта 2015 года № 58-ЗИ-V</w:t>
        </w:r>
      </w:hyperlink>
      <w:r w:rsidRPr="0080481A">
        <w:rPr>
          <w:rFonts w:ascii="Times New Roman" w:eastAsia="Times New Roman" w:hAnsi="Times New Roman" w:cs="Times New Roman"/>
        </w:rPr>
        <w:t> (САЗ 15-13), </w:t>
      </w:r>
      <w:hyperlink r:id="rId29" w:tooltip="(ВСТУПИЛ В СИЛУ 21.05.2015) О внесении изменения и допол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18 мая 2015 года № 88-ЗИД-V</w:t>
        </w:r>
      </w:hyperlink>
      <w:r w:rsidRPr="0080481A">
        <w:rPr>
          <w:rFonts w:ascii="Times New Roman" w:eastAsia="Times New Roman" w:hAnsi="Times New Roman" w:cs="Times New Roman"/>
        </w:rPr>
        <w:t> (САЗ 15-21), </w:t>
      </w:r>
      <w:hyperlink r:id="rId30" w:tooltip="(ВСТУПИЛ В СИЛУ 27.02.2016) О внесении изменения и дополнений  в Жилищный кодекс 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24 февраля 2016 года № 35-ЗИД-VI</w:t>
        </w:r>
      </w:hyperlink>
      <w:r w:rsidRPr="0080481A">
        <w:rPr>
          <w:rFonts w:ascii="Times New Roman" w:eastAsia="Times New Roman" w:hAnsi="Times New Roman" w:cs="Times New Roman"/>
        </w:rPr>
        <w:t> (САЗ 16-8), </w:t>
      </w:r>
      <w:hyperlink r:id="rId31" w:tooltip="(ВСТУПИЛ В СИЛУ 11.03.2016) О внесении изменений в некоторые законодательные акты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3 марта 2016 года № 48-ЗИ-VI</w:t>
        </w:r>
        <w:r w:rsidRPr="0080481A">
          <w:rPr>
            <w:rFonts w:ascii="Times New Roman" w:eastAsia="Times New Roman" w:hAnsi="Times New Roman" w:cs="Times New Roman"/>
          </w:rPr>
          <w:t> </w:t>
        </w:r>
      </w:hyperlink>
      <w:r w:rsidRPr="0080481A">
        <w:rPr>
          <w:rFonts w:ascii="Times New Roman" w:eastAsia="Times New Roman" w:hAnsi="Times New Roman" w:cs="Times New Roman"/>
        </w:rPr>
        <w:t>(САЗ 16-9), </w:t>
      </w:r>
      <w:hyperlink r:id="rId32" w:tooltip="(ВСТУПИЛ В СИЛУ 16.03.2016) О внесении дополнений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11 марта 2016 года № 50-ЗД-VI</w:t>
        </w:r>
      </w:hyperlink>
      <w:r w:rsidRPr="0080481A">
        <w:rPr>
          <w:rFonts w:ascii="Times New Roman" w:eastAsia="Times New Roman" w:hAnsi="Times New Roman" w:cs="Times New Roman"/>
        </w:rPr>
        <w:t> (САЗ 16-10), </w:t>
      </w:r>
      <w:hyperlink r:id="rId33" w:tooltip="(ВСТУПИЛ В СИЛУ 23.04.2016) О внесении изменения и дополнения в Жилищный кодекс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от 20 апреля 2016 года № 111-ЗД-VI</w:t>
        </w:r>
        <w:r w:rsidRPr="0080481A">
          <w:rPr>
            <w:rFonts w:ascii="Times New Roman" w:eastAsia="Times New Roman" w:hAnsi="Times New Roman" w:cs="Times New Roman"/>
          </w:rPr>
          <w:t> </w:t>
        </w:r>
      </w:hyperlink>
      <w:r w:rsidRPr="0080481A">
        <w:rPr>
          <w:rFonts w:ascii="Times New Roman" w:eastAsia="Times New Roman" w:hAnsi="Times New Roman" w:cs="Times New Roman"/>
        </w:rPr>
        <w:t>(САЗ 16-16), </w:t>
      </w:r>
      <w:hyperlink r:id="rId34" w:tooltip="(ВСТУПИЛ В СИЛУ 07.06.2016) Об утверждении Положения, структуры и предельной штатной численности Министерства регионального развития Приднестровской Молдавской Республики" w:history="1">
        <w:r w:rsidRPr="0080481A">
          <w:rPr>
            <w:rFonts w:ascii="Times New Roman" w:eastAsia="Times New Roman" w:hAnsi="Times New Roman" w:cs="Times New Roman"/>
            <w:u w:val="single"/>
          </w:rPr>
          <w:t>Постановлением Правительства Приднестровской Молдавской Республики от 3 июня 2016 года № 134 "Об утверждении Положения, структуры и предельной штатной численности Министерства регионального развития Приднестровской Молдавской Республики"</w:t>
        </w:r>
      </w:hyperlink>
      <w:r w:rsidRPr="0080481A">
        <w:rPr>
          <w:rFonts w:ascii="Times New Roman" w:eastAsia="Times New Roman" w:hAnsi="Times New Roman" w:cs="Times New Roman"/>
        </w:rPr>
        <w:t> (САЗ 16-22), приказываю: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  <w:b/>
          <w:bCs/>
        </w:rPr>
        <w:t>1.</w:t>
      </w:r>
      <w:r w:rsidRPr="0080481A">
        <w:rPr>
          <w:rFonts w:ascii="Times New Roman" w:eastAsia="Times New Roman" w:hAnsi="Times New Roman" w:cs="Times New Roman"/>
        </w:rPr>
        <w:t xml:space="preserve"> Утвердить Положение "О порядке перевода жилых домов и жилых помещений в </w:t>
      </w:r>
      <w:proofErr w:type="gramStart"/>
      <w:r w:rsidRPr="0080481A">
        <w:rPr>
          <w:rFonts w:ascii="Times New Roman" w:eastAsia="Times New Roman" w:hAnsi="Times New Roman" w:cs="Times New Roman"/>
        </w:rPr>
        <w:t>нежилые</w:t>
      </w:r>
      <w:proofErr w:type="gramEnd"/>
      <w:r w:rsidRPr="0080481A">
        <w:rPr>
          <w:rFonts w:ascii="Times New Roman" w:eastAsia="Times New Roman" w:hAnsi="Times New Roman" w:cs="Times New Roman"/>
        </w:rPr>
        <w:t>" </w:t>
      </w:r>
      <w:hyperlink r:id="rId35" w:anchor="p11" w:history="1">
        <w:r w:rsidRPr="0080481A">
          <w:rPr>
            <w:rFonts w:ascii="Times New Roman" w:eastAsia="Times New Roman" w:hAnsi="Times New Roman" w:cs="Times New Roman"/>
            <w:u w:val="single"/>
          </w:rPr>
          <w:t>(прилагается)</w:t>
        </w:r>
      </w:hyperlink>
      <w:r w:rsidRPr="0080481A">
        <w:rPr>
          <w:rFonts w:ascii="Times New Roman" w:eastAsia="Times New Roman" w:hAnsi="Times New Roman" w:cs="Times New Roman"/>
        </w:rPr>
        <w:t>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  <w:b/>
          <w:bCs/>
        </w:rPr>
        <w:t>2.</w:t>
      </w:r>
      <w:r w:rsidRPr="0080481A">
        <w:rPr>
          <w:rFonts w:ascii="Times New Roman" w:eastAsia="Times New Roman" w:hAnsi="Times New Roman" w:cs="Times New Roman"/>
        </w:rPr>
        <w:t> </w:t>
      </w:r>
      <w:proofErr w:type="gramStart"/>
      <w:r w:rsidRPr="0080481A">
        <w:rPr>
          <w:rFonts w:ascii="Times New Roman" w:eastAsia="Times New Roman" w:hAnsi="Times New Roman" w:cs="Times New Roman"/>
        </w:rPr>
        <w:t>Контроль за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выполнением настоящего Приказа возложить на Заместителя начальника Главного управления энергетики и жилищно-коммунального хозяйства - начальника Управления реформирования жилищно-коммунального хозяйства Министерства регионального развития Приднестровской Молдавской Республики.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  <w:b/>
          <w:bCs/>
        </w:rPr>
        <w:lastRenderedPageBreak/>
        <w:t>3.</w:t>
      </w:r>
      <w:r w:rsidRPr="0080481A">
        <w:rPr>
          <w:rFonts w:ascii="Times New Roman" w:eastAsia="Times New Roman" w:hAnsi="Times New Roman" w:cs="Times New Roman"/>
        </w:rPr>
        <w:t xml:space="preserve"> Ответственность за реализацию настоящего Положения возлагается </w:t>
      </w:r>
      <w:proofErr w:type="gramStart"/>
      <w:r w:rsidRPr="0080481A">
        <w:rPr>
          <w:rFonts w:ascii="Times New Roman" w:eastAsia="Times New Roman" w:hAnsi="Times New Roman" w:cs="Times New Roman"/>
        </w:rPr>
        <w:t>на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глав государственных администраций городов (районов).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  <w:b/>
          <w:bCs/>
        </w:rPr>
        <w:t>4.</w:t>
      </w:r>
      <w:r w:rsidRPr="0080481A">
        <w:rPr>
          <w:rFonts w:ascii="Times New Roman" w:eastAsia="Times New Roman" w:hAnsi="Times New Roman" w:cs="Times New Roman"/>
        </w:rPr>
        <w:t> Направить настоящий Приказ на государственную регистрацию в Министерство юстиции Приднестровской Молдавской Республики.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  <w:b/>
          <w:bCs/>
        </w:rPr>
        <w:t>5.</w:t>
      </w:r>
      <w:r w:rsidRPr="0080481A">
        <w:rPr>
          <w:rFonts w:ascii="Times New Roman" w:eastAsia="Times New Roman" w:hAnsi="Times New Roman" w:cs="Times New Roman"/>
        </w:rPr>
        <w:t> Настоящий Приказ вступает в силу со дня отмены </w:t>
      </w:r>
      <w:hyperlink r:id="rId36" w:tooltip="(УТРАТИЛ СИЛУ 08.11.2016) Об утверждении Положения &quot;О порядке перевода жилых домов и жилых помещений в нежилые с последующим их переоборудованием под офисы, конторы, магазины и иное&quot;" w:history="1">
        <w:r w:rsidRPr="0080481A">
          <w:rPr>
            <w:rFonts w:ascii="Times New Roman" w:eastAsia="Times New Roman" w:hAnsi="Times New Roman" w:cs="Times New Roman"/>
            <w:strike/>
            <w:u w:val="single"/>
          </w:rPr>
          <w:t>Постановления Правительства Приднестровской Молдавской Республики от 14 апреля 2000 года № 133 "Об утверждении Положения "О порядке перевода жилых домов и жилых помещений в нежилые с последующим их переоборудованием под офисы, конторы, магазины и иное"</w:t>
        </w:r>
      </w:hyperlink>
      <w:r w:rsidRPr="0080481A">
        <w:rPr>
          <w:rFonts w:ascii="Times New Roman" w:eastAsia="Times New Roman" w:hAnsi="Times New Roman" w:cs="Times New Roman"/>
        </w:rPr>
        <w:t>.</w:t>
      </w:r>
    </w:p>
    <w:p w:rsidR="00385E40" w:rsidRPr="0080481A" w:rsidRDefault="00385E40" w:rsidP="00385E4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  <w:b/>
          <w:bCs/>
        </w:rPr>
        <w:t xml:space="preserve">Министр П. </w:t>
      </w:r>
      <w:proofErr w:type="spellStart"/>
      <w:r w:rsidRPr="0080481A">
        <w:rPr>
          <w:rFonts w:ascii="Times New Roman" w:eastAsia="Times New Roman" w:hAnsi="Times New Roman" w:cs="Times New Roman"/>
          <w:b/>
          <w:bCs/>
        </w:rPr>
        <w:t>Гужев</w:t>
      </w:r>
      <w:proofErr w:type="spellEnd"/>
    </w:p>
    <w:p w:rsidR="00385E40" w:rsidRPr="0080481A" w:rsidRDefault="00385E40" w:rsidP="00385E40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г. Тирасполь</w:t>
      </w:r>
      <w:r w:rsidRPr="0080481A">
        <w:rPr>
          <w:rFonts w:ascii="Times New Roman" w:eastAsia="Times New Roman" w:hAnsi="Times New Roman" w:cs="Times New Roman"/>
        </w:rPr>
        <w:br/>
        <w:t>16 мая 2016 г.</w:t>
      </w:r>
      <w:r w:rsidRPr="0080481A">
        <w:rPr>
          <w:rFonts w:ascii="Times New Roman" w:eastAsia="Times New Roman" w:hAnsi="Times New Roman" w:cs="Times New Roman"/>
        </w:rPr>
        <w:br/>
        <w:t>№ 381</w:t>
      </w:r>
    </w:p>
    <w:p w:rsidR="00385E40" w:rsidRPr="0080481A" w:rsidRDefault="00385E40" w:rsidP="00385E40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Приложение к Приказу</w:t>
      </w:r>
      <w:r w:rsidRPr="0080481A">
        <w:rPr>
          <w:rFonts w:ascii="Times New Roman" w:eastAsia="Times New Roman" w:hAnsi="Times New Roman" w:cs="Times New Roman"/>
        </w:rPr>
        <w:br/>
        <w:t>Министерства регионального развития</w:t>
      </w:r>
      <w:r w:rsidRPr="0080481A">
        <w:rPr>
          <w:rFonts w:ascii="Times New Roman" w:eastAsia="Times New Roman" w:hAnsi="Times New Roman" w:cs="Times New Roman"/>
        </w:rPr>
        <w:br/>
        <w:t>Приднестровской Молдавской Республики</w:t>
      </w:r>
      <w:r w:rsidRPr="0080481A">
        <w:rPr>
          <w:rFonts w:ascii="Times New Roman" w:eastAsia="Times New Roman" w:hAnsi="Times New Roman" w:cs="Times New Roman"/>
        </w:rPr>
        <w:br/>
        <w:t>от 16 мая 2016 г. № 381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3"/>
          <w:kern w:val="36"/>
          <w:sz w:val="32"/>
          <w:szCs w:val="32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kern w:val="36"/>
          <w:sz w:val="32"/>
          <w:szCs w:val="32"/>
        </w:rPr>
        <w:t>Положение</w:t>
      </w:r>
      <w:r w:rsidRPr="0080481A">
        <w:rPr>
          <w:rFonts w:ascii="Times New Roman" w:eastAsia="Times New Roman" w:hAnsi="Times New Roman" w:cs="Times New Roman"/>
          <w:b/>
          <w:bCs/>
          <w:spacing w:val="-13"/>
          <w:kern w:val="36"/>
          <w:sz w:val="32"/>
          <w:szCs w:val="32"/>
        </w:rPr>
        <w:br/>
        <w:t xml:space="preserve">"О порядке перевода жилых домов и жилых помещений в </w:t>
      </w:r>
      <w:proofErr w:type="gramStart"/>
      <w:r w:rsidRPr="0080481A">
        <w:rPr>
          <w:rFonts w:ascii="Times New Roman" w:eastAsia="Times New Roman" w:hAnsi="Times New Roman" w:cs="Times New Roman"/>
          <w:b/>
          <w:bCs/>
          <w:spacing w:val="-13"/>
          <w:kern w:val="36"/>
          <w:sz w:val="32"/>
          <w:szCs w:val="32"/>
        </w:rPr>
        <w:t>нежилые</w:t>
      </w:r>
      <w:proofErr w:type="gramEnd"/>
      <w:r w:rsidRPr="0080481A">
        <w:rPr>
          <w:rFonts w:ascii="Times New Roman" w:eastAsia="Times New Roman" w:hAnsi="Times New Roman" w:cs="Times New Roman"/>
          <w:b/>
          <w:bCs/>
          <w:spacing w:val="-13"/>
          <w:kern w:val="36"/>
          <w:sz w:val="32"/>
          <w:szCs w:val="32"/>
        </w:rPr>
        <w:t>"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</w:rPr>
        <w:t>1. </w:t>
      </w: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Общие положения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 xml:space="preserve">1. Настоящее Положение разработано в соответствии с Жилищным кодексом Приднестровской Молдавской Республики, </w:t>
      </w:r>
      <w:proofErr w:type="spellStart"/>
      <w:r w:rsidRPr="0080481A">
        <w:rPr>
          <w:rFonts w:ascii="Times New Roman" w:eastAsia="Times New Roman" w:hAnsi="Times New Roman" w:cs="Times New Roman"/>
        </w:rPr>
        <w:t>СНиП</w:t>
      </w:r>
      <w:proofErr w:type="spellEnd"/>
      <w:r w:rsidRPr="0080481A">
        <w:rPr>
          <w:rFonts w:ascii="Times New Roman" w:eastAsia="Times New Roman" w:hAnsi="Times New Roman" w:cs="Times New Roman"/>
        </w:rPr>
        <w:t xml:space="preserve"> ПМР 31-05-2010 "Здания жилые многоквартирные", устанавливает общие требования к принятию решений о переводе жилых домов и жилых помещений в нежилые на территории Приднестровской Молдавской Республики.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2. Положение определяет порядок перевода жилых домов и жилых помещений в нежилые, независимо от ведомственной принадлежности дома и формы собственности на помещение.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3. Органом, осуществляющим перевод жилых домов и жилых помещений в нежилые, является государственная администрация города (района).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4. Принятие решения о переводе жилых домов и жилых нежилые либо об отказе в переводе помещения принимается главой государственной администрации города (района).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</w:rPr>
        <w:t>2. </w:t>
      </w: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Основные термины и понятия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5. Для целей настоящего Порядка используются следующие основные термины и понятия: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а) функциональное назначение помещения - функциональная предопределенность использования помещения в соответствии с проектным решением,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б) перевод жилого помещения в нежилое помещение - изменение статуса, функционального назначения помещения; утвержденным в установленном порядке;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в) межведомственная комиссия - комиссия, создаваемая с целью определения технической возможности использования помещения в нежилых целях.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</w:rPr>
        <w:t>3. </w:t>
      </w: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Порядок, условия и основания для перевода жилых домов и жилых помещений </w:t>
      </w:r>
      <w:proofErr w:type="gramStart"/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в</w:t>
      </w:r>
      <w:proofErr w:type="gramEnd"/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нежилые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lastRenderedPageBreak/>
        <w:t xml:space="preserve">6. В соответствии с настоящим Положением допускается перевод следующих жилых домов и жилых помещений в </w:t>
      </w:r>
      <w:proofErr w:type="gramStart"/>
      <w:r w:rsidRPr="0080481A">
        <w:rPr>
          <w:rFonts w:ascii="Times New Roman" w:eastAsia="Times New Roman" w:hAnsi="Times New Roman" w:cs="Times New Roman"/>
        </w:rPr>
        <w:t>нежилые</w:t>
      </w:r>
      <w:proofErr w:type="gramEnd"/>
      <w:r w:rsidRPr="0080481A">
        <w:rPr>
          <w:rFonts w:ascii="Times New Roman" w:eastAsia="Times New Roman" w:hAnsi="Times New Roman" w:cs="Times New Roman"/>
        </w:rPr>
        <w:t>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1) Жилых домов: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а) расположенных в санитарно-защитных зонах промышленных предприятий и на землях железнодорожного транспорта, включая полосу отвода или выходящих окнами на территории промышленных предприятий, автопарков и т.п.;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б) расположенных вблизи крупных торговых центров, объектов культуры и досуга.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2) Отдельных жилых помещений в эксплуатируемых строениях: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а) расположенных в первых этажах и признанных непригодными для постоянного проживания, в соответствии с действующими нормами и правилами;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б) расположенных в первых этажах, имеющих отдельный изолированный вход либо возможность оборудования изолированного входа;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в) расположенных в верхних этажах жилых домов, начиная со второго, если расположенные под ними помещения на нижних этажах являются нежилыми;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 w:rsidRPr="0080481A">
        <w:rPr>
          <w:rFonts w:ascii="Times New Roman" w:eastAsia="Times New Roman" w:hAnsi="Times New Roman" w:cs="Times New Roman"/>
        </w:rPr>
        <w:t>г) расположенных в подвальных, полуподвальных или мансардных помещениях;</w:t>
      </w:r>
      <w:proofErr w:type="gramEnd"/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spellStart"/>
      <w:r w:rsidRPr="0080481A">
        <w:rPr>
          <w:rFonts w:ascii="Times New Roman" w:eastAsia="Times New Roman" w:hAnsi="Times New Roman" w:cs="Times New Roman"/>
        </w:rPr>
        <w:t>д</w:t>
      </w:r>
      <w:proofErr w:type="spellEnd"/>
      <w:r w:rsidRPr="0080481A">
        <w:rPr>
          <w:rFonts w:ascii="Times New Roman" w:eastAsia="Times New Roman" w:hAnsi="Times New Roman" w:cs="Times New Roman"/>
        </w:rPr>
        <w:t>) расположенных в первых этажах с окнами, обращенными на улицы с интенсивным движением транспорта, вблизи крупных торговых центров, объектов культуры и досуга;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 w:rsidRPr="0080481A">
        <w:rPr>
          <w:rFonts w:ascii="Times New Roman" w:eastAsia="Times New Roman" w:hAnsi="Times New Roman" w:cs="Times New Roman"/>
        </w:rPr>
        <w:t xml:space="preserve">е) расположенных в первых этажах жилых строений, граничащих с другими помещениями с избыточным </w:t>
      </w:r>
      <w:proofErr w:type="spellStart"/>
      <w:r w:rsidRPr="0080481A">
        <w:rPr>
          <w:rFonts w:ascii="Times New Roman" w:eastAsia="Times New Roman" w:hAnsi="Times New Roman" w:cs="Times New Roman"/>
        </w:rPr>
        <w:t>теплогазовыделением</w:t>
      </w:r>
      <w:proofErr w:type="spellEnd"/>
      <w:r w:rsidRPr="0080481A">
        <w:rPr>
          <w:rFonts w:ascii="Times New Roman" w:eastAsia="Times New Roman" w:hAnsi="Times New Roman" w:cs="Times New Roman"/>
        </w:rPr>
        <w:t xml:space="preserve"> и обращенных окнами на территории промышленных предприятий, окнами на территории промышленных предприятий, автопарков и т.п.;</w:t>
      </w:r>
      <w:proofErr w:type="gramEnd"/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ж) отдельных жилых помещений в здании нежилого помещения;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spellStart"/>
      <w:r w:rsidRPr="0080481A">
        <w:rPr>
          <w:rFonts w:ascii="Times New Roman" w:eastAsia="Times New Roman" w:hAnsi="Times New Roman" w:cs="Times New Roman"/>
        </w:rPr>
        <w:t>з</w:t>
      </w:r>
      <w:proofErr w:type="spellEnd"/>
      <w:r w:rsidRPr="0080481A">
        <w:rPr>
          <w:rFonts w:ascii="Times New Roman" w:eastAsia="Times New Roman" w:hAnsi="Times New Roman" w:cs="Times New Roman"/>
        </w:rPr>
        <w:t>) расположенных на последних этажах жилых домов, допускается размещать мастерские для художников и архитекторов, конторские (офисные) помещения, помещения предусматривающие обеспечение населения услугами связи, с числом работающих в каждом не более 5 человек.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 xml:space="preserve">7. </w:t>
      </w:r>
      <w:proofErr w:type="gramStart"/>
      <w:r w:rsidRPr="0080481A">
        <w:rPr>
          <w:rFonts w:ascii="Times New Roman" w:eastAsia="Times New Roman" w:hAnsi="Times New Roman" w:cs="Times New Roman"/>
        </w:rPr>
        <w:t>Перевод пригодных для проживания квартир в многоквартирном жилом доме и жилых комнат в квартирах в нежилые допускается в исключительных случаях, не нарушая интересы других лиц и в соответствии с нормативными актами, и только в целях повышения благоустройства жилого дома, квартиры в качестве вспомогательного помещения непроизводственного назначения.</w:t>
      </w:r>
      <w:proofErr w:type="gramEnd"/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 xml:space="preserve">Перевод жилых домов и жилых помещений в </w:t>
      </w:r>
      <w:proofErr w:type="gramStart"/>
      <w:r w:rsidRPr="0080481A">
        <w:rPr>
          <w:rFonts w:ascii="Times New Roman" w:eastAsia="Times New Roman" w:hAnsi="Times New Roman" w:cs="Times New Roman"/>
        </w:rPr>
        <w:t>нежилые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допускается: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а) если при этом не нарушаются жилищные, имущественные и другие права граждан, а также общественные интересы, соблюдаются требования строительных норм и правил;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б) в случае признания в установленном порядке жилого дома, жилого помещения непригодным для проживания и подлежащим переоборудованию для использования в других целях;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в) в случае изменения функционального назначения жилого дома, жилого помещения.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Жилые помещения, которые перестали отвечать нормативно-техническим требованиям в результате износа, стихийного бедствия либо иных чрезвычайных обстоятельств, а также изменения самих требований, предъявляемых к жилому помещению, исключаются из числа жилых помещений только после перевода в нежилое помещение в порядке, установленном законодательством, либо сноса.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 w:rsidRPr="0080481A">
        <w:rPr>
          <w:rFonts w:ascii="Times New Roman" w:eastAsia="Times New Roman" w:hAnsi="Times New Roman" w:cs="Times New Roman"/>
        </w:rPr>
        <w:lastRenderedPageBreak/>
        <w:t xml:space="preserve">Для рассмотрения вопроса о переводе жилых помещений, которые перестали отвечать нормативно-техническим требованиям в результате износа, стихийного бедствия либо иных чрезвычайных обстоятельств, а также изменения самих требований, предъявляемых к жилым помещениям, в нежилые помещения помимо документов указанных в подпунктах а), б), в), г), </w:t>
      </w:r>
      <w:proofErr w:type="spellStart"/>
      <w:r w:rsidRPr="0080481A">
        <w:rPr>
          <w:rFonts w:ascii="Times New Roman" w:eastAsia="Times New Roman" w:hAnsi="Times New Roman" w:cs="Times New Roman"/>
        </w:rPr>
        <w:t>д</w:t>
      </w:r>
      <w:proofErr w:type="spellEnd"/>
      <w:r w:rsidRPr="0080481A">
        <w:rPr>
          <w:rFonts w:ascii="Times New Roman" w:eastAsia="Times New Roman" w:hAnsi="Times New Roman" w:cs="Times New Roman"/>
        </w:rPr>
        <w:t xml:space="preserve">), ж), </w:t>
      </w:r>
      <w:proofErr w:type="spellStart"/>
      <w:r w:rsidRPr="0080481A">
        <w:rPr>
          <w:rFonts w:ascii="Times New Roman" w:eastAsia="Times New Roman" w:hAnsi="Times New Roman" w:cs="Times New Roman"/>
        </w:rPr>
        <w:t>з</w:t>
      </w:r>
      <w:proofErr w:type="spellEnd"/>
      <w:r w:rsidRPr="0080481A">
        <w:rPr>
          <w:rFonts w:ascii="Times New Roman" w:eastAsia="Times New Roman" w:hAnsi="Times New Roman" w:cs="Times New Roman"/>
        </w:rPr>
        <w:t>), м) пункта 10 Настоящего Положения, в уполномоченный отдел при Государственной администрации города (района) осуществляющий перевод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жилых домов и жилых помещений в </w:t>
      </w:r>
      <w:proofErr w:type="gramStart"/>
      <w:r w:rsidRPr="0080481A">
        <w:rPr>
          <w:rFonts w:ascii="Times New Roman" w:eastAsia="Times New Roman" w:hAnsi="Times New Roman" w:cs="Times New Roman"/>
        </w:rPr>
        <w:t>нежилые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также необходимо предоставить: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а) заключение специализированной комиссии, проводившей обследование жилого помещения,- в случае постановки вопроса о признании жилого помещения переставшим отвечать нормативно-техническим требованиям в результате износа и (или) стихийного бедствия и (или) иным чрезвычайным обстоятельствам, приведшим к существенным ухудшениям жилого помещения.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 xml:space="preserve">8. Перевод жилых домов и жилых помещений в </w:t>
      </w:r>
      <w:proofErr w:type="gramStart"/>
      <w:r w:rsidRPr="0080481A">
        <w:rPr>
          <w:rFonts w:ascii="Times New Roman" w:eastAsia="Times New Roman" w:hAnsi="Times New Roman" w:cs="Times New Roman"/>
        </w:rPr>
        <w:t>нежилые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запрещается: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а) в случае отсутствия у гражданина и членов его семьи другого жилья;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б) в случае признания их в установленном порядке ветхим или аварийным;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 xml:space="preserve">в) в случае перевода пригодных для проживания жилых домов и жилых помещений в домах государственного и муниципального фонда </w:t>
      </w:r>
      <w:proofErr w:type="gramStart"/>
      <w:r w:rsidRPr="0080481A">
        <w:rPr>
          <w:rFonts w:ascii="Times New Roman" w:eastAsia="Times New Roman" w:hAnsi="Times New Roman" w:cs="Times New Roman"/>
        </w:rPr>
        <w:t>в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нежилые.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</w:rPr>
        <w:t>4. </w:t>
      </w: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Порядок оформления документов для перевода жилых домов и жилых помещений </w:t>
      </w:r>
      <w:proofErr w:type="gramStart"/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в</w:t>
      </w:r>
      <w:proofErr w:type="gramEnd"/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нежилые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9. Перевод жилых домов и жилых помещений в нежилые осуществляется решением главы государственной администрации города (района).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10. Для рассмотрения вопроса о переводе жилых домов и жилых помещений в нежилые необходимо предоставить в уполномоченный Отдел при Государственной администрации город</w:t>
      </w:r>
      <w:proofErr w:type="gramStart"/>
      <w:r w:rsidRPr="0080481A">
        <w:rPr>
          <w:rFonts w:ascii="Times New Roman" w:eastAsia="Times New Roman" w:hAnsi="Times New Roman" w:cs="Times New Roman"/>
        </w:rPr>
        <w:t>а(</w:t>
      </w:r>
      <w:proofErr w:type="gramEnd"/>
      <w:r w:rsidRPr="0080481A">
        <w:rPr>
          <w:rFonts w:ascii="Times New Roman" w:eastAsia="Times New Roman" w:hAnsi="Times New Roman" w:cs="Times New Roman"/>
        </w:rPr>
        <w:t>района) осуществляющий перевод жилых домов и жилых помещений в нежилые (далее Уполномоченный отдел) следующие документы: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 w:rsidRPr="0080481A">
        <w:rPr>
          <w:rFonts w:ascii="Times New Roman" w:eastAsia="Times New Roman" w:hAnsi="Times New Roman" w:cs="Times New Roman"/>
        </w:rPr>
        <w:t>а) заявление собственника (или уполномоченного им лица) о переводе жилого дома или жилого помещения в нежилое с указанием предполагаемого функционального назначения этого помещения (Приложение № 1 к Порядку);</w:t>
      </w:r>
      <w:proofErr w:type="gramEnd"/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б) копию паспорта собственника жилого дома или жилого помещения или доверенность на ведение дела и копию паспорта владельца доверенности (если обращается лицо, уполномоченное собственником);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в) нотариально удостоверенные копии учредительных документов юридического лица или документы, подтверждающие полномочия представителя юридического лица (если собственник жилого дома или жилого помещения - юридическое лицо);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 w:rsidRPr="0080481A">
        <w:rPr>
          <w:rFonts w:ascii="Times New Roman" w:eastAsia="Times New Roman" w:hAnsi="Times New Roman" w:cs="Times New Roman"/>
        </w:rPr>
        <w:t>г) характеристику жилой площади, переводимой в помещении и домов в нежилые (Приложение № 2 к Порядку), копия технического паспорта для жилых помещений;</w:t>
      </w:r>
      <w:proofErr w:type="gramEnd"/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spellStart"/>
      <w:r w:rsidRPr="0080481A">
        <w:rPr>
          <w:rFonts w:ascii="Times New Roman" w:eastAsia="Times New Roman" w:hAnsi="Times New Roman" w:cs="Times New Roman"/>
        </w:rPr>
        <w:t>д</w:t>
      </w:r>
      <w:proofErr w:type="spellEnd"/>
      <w:r w:rsidRPr="0080481A">
        <w:rPr>
          <w:rFonts w:ascii="Times New Roman" w:eastAsia="Times New Roman" w:hAnsi="Times New Roman" w:cs="Times New Roman"/>
        </w:rPr>
        <w:t xml:space="preserve">) справку об отсутствии прописанных граждан в жилом доме или жилом помещении, </w:t>
      </w:r>
      <w:proofErr w:type="gramStart"/>
      <w:r w:rsidRPr="0080481A">
        <w:rPr>
          <w:rFonts w:ascii="Times New Roman" w:eastAsia="Times New Roman" w:hAnsi="Times New Roman" w:cs="Times New Roman"/>
        </w:rPr>
        <w:t>переводимое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в нежилое;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е) документы, подтверждающие наличие у физических лиц собственников помещения и членов их семьи, включая несовершеннолетних, иного жилого помещения для постоянного проживания;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gramStart"/>
      <w:r w:rsidRPr="0080481A">
        <w:rPr>
          <w:rFonts w:ascii="Times New Roman" w:eastAsia="Times New Roman" w:hAnsi="Times New Roman" w:cs="Times New Roman"/>
        </w:rPr>
        <w:t>ж) разрешение органов опеки и попечительства на перевод жилого дома или жилого помещения в нежилое, в случае, если данный перевод затрагивает интересы несовершеннолетних;</w:t>
      </w:r>
      <w:proofErr w:type="gramEnd"/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spellStart"/>
      <w:r w:rsidRPr="0080481A">
        <w:rPr>
          <w:rFonts w:ascii="Times New Roman" w:eastAsia="Times New Roman" w:hAnsi="Times New Roman" w:cs="Times New Roman"/>
        </w:rPr>
        <w:t>з</w:t>
      </w:r>
      <w:proofErr w:type="spellEnd"/>
      <w:r w:rsidRPr="0080481A">
        <w:rPr>
          <w:rFonts w:ascii="Times New Roman" w:eastAsia="Times New Roman" w:hAnsi="Times New Roman" w:cs="Times New Roman"/>
        </w:rPr>
        <w:t>) инвентаризационный план рассматриваемого помещения;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lastRenderedPageBreak/>
        <w:t>и) акт санитарного обследования помещения санитарно-эпидемиологической службой;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к) разрешение органа противопожарной службы;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л) справку Государственной службы регистрации и нотариата Министерства юстиции Приднестровской Молдавской Республики о наличии или отсутствии обременений (залога, ареста, спора);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м) письменное согласие совладельцев, если жилой дом или жилое помещение находится в долевой собственности;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spellStart"/>
      <w:r w:rsidRPr="0080481A">
        <w:rPr>
          <w:rFonts w:ascii="Times New Roman" w:eastAsia="Times New Roman" w:hAnsi="Times New Roman" w:cs="Times New Roman"/>
        </w:rPr>
        <w:t>н</w:t>
      </w:r>
      <w:proofErr w:type="spellEnd"/>
      <w:r w:rsidRPr="0080481A">
        <w:rPr>
          <w:rFonts w:ascii="Times New Roman" w:eastAsia="Times New Roman" w:hAnsi="Times New Roman" w:cs="Times New Roman"/>
        </w:rPr>
        <w:t>) согласие собственников квартир (либо уполномоченных им лиц) примыкающих к переводимому жилому помещению, заверенное управляющей компанией;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о) согласие граждан проживающих в жилом помещении по договору социального найма;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proofErr w:type="spellStart"/>
      <w:r w:rsidRPr="0080481A">
        <w:rPr>
          <w:rFonts w:ascii="Times New Roman" w:eastAsia="Times New Roman" w:hAnsi="Times New Roman" w:cs="Times New Roman"/>
        </w:rPr>
        <w:t>п</w:t>
      </w:r>
      <w:proofErr w:type="spellEnd"/>
      <w:r w:rsidRPr="0080481A">
        <w:rPr>
          <w:rFonts w:ascii="Times New Roman" w:eastAsia="Times New Roman" w:hAnsi="Times New Roman" w:cs="Times New Roman"/>
        </w:rPr>
        <w:t>) документ, подтверждающий отсутствие задолженностей по оплате за коммунальные и жилищные услуги в данном жилом доме или жилом помещении.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11. Перевод жилых домов, жилых помещений в нежилые производится в срок не более одного месяца с момента регистрации полного пакета документов.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12. Документы регистрируются Уполномоченным отделом в специальной книге приема документов. По просьбе заявителя ему выдается расписка в получении документов.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13. В случае обнаружения несоответствия документов или ненадлежащего их оформления, наличие подчисток, неоговоренных исправлений, документы возвращаются заявителю с разъяснением причин отказа в регистрации и предложением устранить выявленные недостатки.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</w:rPr>
        <w:t>5. </w:t>
      </w: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Порядок принятия решения о переводе или об отказе в переводе жилого дома, жилого помещения в нежилое помещение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 xml:space="preserve">14. </w:t>
      </w:r>
      <w:proofErr w:type="gramStart"/>
      <w:r w:rsidRPr="0080481A">
        <w:rPr>
          <w:rFonts w:ascii="Times New Roman" w:eastAsia="Times New Roman" w:hAnsi="Times New Roman" w:cs="Times New Roman"/>
        </w:rPr>
        <w:t>Уполномоченный отдел рассматривает заявление в течение 5 дней и направляет в межведомственную комиссию для определения технической возможности использования жилого дома, жилого помещения в нежилых целях, а также в 3-дневный срок информирует ГУП "Республиканское бюро технической инвентаризации" (далее ГУП "РБТИ") о прекращении регистрации каких-либо сделок с объектом до его регистрации или до получения уведомления Уполномоченного отдела об отзыве собственного заявления, либо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отказа в переводе.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15. Межведомственная комиссия в течение двенадцати дней представляет в Уполномоченный отдел акт осмотра переводимого дома, помещения и протокол с выводами и предложениями, утвержденные председателем межведомственной комиссии (Приложение № 3 к Порядку).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 xml:space="preserve">16. Уполномоченный отдел на основании представленных документов в 15-дневный срок рассматривает вопрос о наличии или отсутствии оснований для подготовки проекта решения для принятия его главой государственной администрации города (района) о переводе жилого дома и жилого помещения </w:t>
      </w:r>
      <w:proofErr w:type="gramStart"/>
      <w:r w:rsidRPr="0080481A">
        <w:rPr>
          <w:rFonts w:ascii="Times New Roman" w:eastAsia="Times New Roman" w:hAnsi="Times New Roman" w:cs="Times New Roman"/>
        </w:rPr>
        <w:t>в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нежилое.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17. По результатам экспертизы может быть принято одно из следующих решений: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а) положительное - заявителю выдается решение главы о переводе жилого дома, жилого помещения в нежилое;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б) отрицательное - заявителю возвращаются все документы и письменный ответ с указанием причин отказа.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18. После устранения причин, послуживших основанием для отказа, заинтересованные лица могут повторно обратиться в Уполномоченный отдел с аналогичным заявлением.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lastRenderedPageBreak/>
        <w:t xml:space="preserve">19. Отказ в переводе жилого дома или жилого помещения в </w:t>
      </w:r>
      <w:proofErr w:type="gramStart"/>
      <w:r w:rsidRPr="0080481A">
        <w:rPr>
          <w:rFonts w:ascii="Times New Roman" w:eastAsia="Times New Roman" w:hAnsi="Times New Roman" w:cs="Times New Roman"/>
        </w:rPr>
        <w:t>нежилое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может быть обжалован в суде.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 xml:space="preserve">20. Копии решения главы государственной администрации города (района) о переводе жилого дома или жилого помещения в </w:t>
      </w:r>
      <w:proofErr w:type="gramStart"/>
      <w:r w:rsidRPr="0080481A">
        <w:rPr>
          <w:rFonts w:ascii="Times New Roman" w:eastAsia="Times New Roman" w:hAnsi="Times New Roman" w:cs="Times New Roman"/>
        </w:rPr>
        <w:t>нежилое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направляются в обязательном порядке: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а) в ГУП "РБТИ" по месту нахождения объекта;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б) эксплуатирующей организации.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</w:rPr>
        <w:t>6. </w:t>
      </w: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Межведомственная комиссия, организация деятельности межведомственной комиссии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21. В состав межведомственной комиссии входят представители организаций, осуществляющих функции управления жилищным фондом и его содержания, органов архитектуры и градостроительства, технической инвентаризации, государственного пожарного надзора, государственного санитарно-эпидемиологического надзора.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22. При необходимости межведомственная комиссия имеет право привлекать к своей работе представителей жилищно-эксплуатационных, проектно-изыскательских и других органов и организаций.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23. Решение межведомственной комиссии оформляется актом в порядке, установленном положением о межведомственной комиссии. Мнение членов межведомственной комиссии, не согласных с принятым решением, оформляется отдельным документом и прилагается к акту.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24. Решения межведомственной комиссии могут быть обжалованы заявителем посредством обращения к главе государственной администрации города (района) или в судебном порядке.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25. Основные задачи межведомственной комиссии - определение технической возможности изменения функционального назначения жилого помещения.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26. Члены межведомственной комиссии несут ответственность за несоблюдение в своей деятельности жилищного законодательства Приднестровской Молдавской Республики, требований Жилищного кодекса Приднестровской Молдавской Республики в сфере эксплуатации жилищного фонда, положения о межведомственной комиссии.</w:t>
      </w:r>
    </w:p>
    <w:p w:rsidR="00385E40" w:rsidRPr="0080481A" w:rsidRDefault="00385E40" w:rsidP="00385E40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</w:rPr>
        <w:t>7. </w:t>
      </w:r>
      <w:r w:rsidRPr="0080481A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Порядок дальнейшего использования нежилых помещений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 xml:space="preserve">27. </w:t>
      </w:r>
      <w:proofErr w:type="gramStart"/>
      <w:r w:rsidRPr="0080481A">
        <w:rPr>
          <w:rFonts w:ascii="Times New Roman" w:eastAsia="Times New Roman" w:hAnsi="Times New Roman" w:cs="Times New Roman"/>
        </w:rPr>
        <w:t>Собственник жилого дома, жилого помещения или его законный представитель после получения решения главы государственной администрации города (района) о переводе жилого дома или жилого помещения в нежилое и изменении его функционального назначения обязан оформить указанные изменения в органах технической инвентаризации и зарегистрировать их в Государственной службе регистрации и нотариата Министерства юстиции Приднестровской Молдавской Республики, а также подать заявку на заключение соответствующих</w:t>
      </w:r>
      <w:proofErr w:type="gramEnd"/>
      <w:r w:rsidRPr="0080481A">
        <w:rPr>
          <w:rFonts w:ascii="Times New Roman" w:eastAsia="Times New Roman" w:hAnsi="Times New Roman" w:cs="Times New Roman"/>
        </w:rPr>
        <w:t xml:space="preserve"> договоров с эксплуатирующей здание организацией и предприятиями - поставщиками коммунальных услуг.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При несоблюдении собственником нежилого помещения (строения) или его законным представителем требований настоящего пункта решение главы государственной администрации города (района) о переводе и изменении функционального назначения жилого дома, жилого помещения может быть отменено решением главы государственной администрации города (района), либо признано недействительным по решению суда.</w:t>
      </w:r>
    </w:p>
    <w:p w:rsidR="00385E40" w:rsidRPr="0080481A" w:rsidRDefault="00385E40" w:rsidP="00385E40">
      <w:pPr>
        <w:shd w:val="clear" w:color="auto" w:fill="FFFFFF"/>
        <w:spacing w:line="240" w:lineRule="auto"/>
        <w:ind w:firstLine="480"/>
        <w:jc w:val="both"/>
        <w:rPr>
          <w:rFonts w:ascii="Times New Roman" w:eastAsia="Times New Roman" w:hAnsi="Times New Roman" w:cs="Times New Roman"/>
        </w:rPr>
      </w:pPr>
      <w:r w:rsidRPr="0080481A">
        <w:rPr>
          <w:rFonts w:ascii="Times New Roman" w:eastAsia="Times New Roman" w:hAnsi="Times New Roman" w:cs="Times New Roman"/>
        </w:rPr>
        <w:t>28. Физические и юридические лица, использование которыми не по прямому назначению нежилых помещений (строения) повлекло за собой ухудшение технического состояния отдельных конструктивных элементов или помещения в целом, состояния придомовых территорий или ущемление законных прав и интересов других граждан, несут ответственность, предусмотренную действующим законодательством.</w:t>
      </w:r>
    </w:p>
    <w:p w:rsidR="008A1B1C" w:rsidRPr="0080481A" w:rsidRDefault="008A1B1C">
      <w:pPr>
        <w:rPr>
          <w:rFonts w:ascii="Times New Roman" w:hAnsi="Times New Roman" w:cs="Times New Roman"/>
        </w:rPr>
      </w:pPr>
    </w:p>
    <w:sectPr w:rsidR="008A1B1C" w:rsidRPr="0080481A" w:rsidSect="00D6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5E40"/>
    <w:rsid w:val="00385E40"/>
    <w:rsid w:val="0080481A"/>
    <w:rsid w:val="008A1B1C"/>
    <w:rsid w:val="00D6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B"/>
  </w:style>
  <w:style w:type="paragraph" w:styleId="1">
    <w:name w:val="heading 1"/>
    <w:basedOn w:val="a"/>
    <w:link w:val="10"/>
    <w:uiPriority w:val="9"/>
    <w:qFormat/>
    <w:rsid w:val="00385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5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85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E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5E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85E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ersion">
    <w:name w:val="version"/>
    <w:basedOn w:val="a0"/>
    <w:rsid w:val="00385E40"/>
  </w:style>
  <w:style w:type="paragraph" w:styleId="a3">
    <w:name w:val="Normal (Web)"/>
    <w:basedOn w:val="a"/>
    <w:uiPriority w:val="99"/>
    <w:semiHidden/>
    <w:unhideWhenUsed/>
    <w:rsid w:val="0038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85E40"/>
    <w:rPr>
      <w:i/>
      <w:iCs/>
    </w:rPr>
  </w:style>
  <w:style w:type="character" w:customStyle="1" w:styleId="apple-converted-space">
    <w:name w:val="apple-converted-space"/>
    <w:basedOn w:val="a0"/>
    <w:rsid w:val="00385E40"/>
  </w:style>
  <w:style w:type="character" w:styleId="a5">
    <w:name w:val="Hyperlink"/>
    <w:basedOn w:val="a0"/>
    <w:uiPriority w:val="99"/>
    <w:semiHidden/>
    <w:unhideWhenUsed/>
    <w:rsid w:val="00385E40"/>
    <w:rPr>
      <w:color w:val="0000FF"/>
      <w:u w:val="single"/>
    </w:rPr>
  </w:style>
  <w:style w:type="character" w:styleId="a6">
    <w:name w:val="Strong"/>
    <w:basedOn w:val="a0"/>
    <w:uiPriority w:val="22"/>
    <w:qFormat/>
    <w:rsid w:val="00385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594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999999"/>
                    <w:right w:val="none" w:sz="0" w:space="0" w:color="auto"/>
                  </w:divBdr>
                </w:div>
              </w:divsChild>
            </w:div>
            <w:div w:id="2034069944">
              <w:marLeft w:val="135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255">
                  <w:marLeft w:val="6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3555">
                  <w:marLeft w:val="0"/>
                  <w:marRight w:val="6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792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408">
              <w:marLeft w:val="3375"/>
              <w:marRight w:val="3375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037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29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8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4546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1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602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68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814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5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095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21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8706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7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99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1148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8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8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8735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6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158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393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4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3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8145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6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8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4269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27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56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8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879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6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81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519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4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3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8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7045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929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0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81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0296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7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17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1825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93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209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411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950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0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5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736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1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7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9410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612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8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26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0776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5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79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1261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8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39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59800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5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1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31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5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534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9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9100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8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31426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162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5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4430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5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81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17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1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2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669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0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5224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82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672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6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75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3714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0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9400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22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09432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1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2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5442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3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75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104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8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74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93864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0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8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274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82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217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512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4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4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112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5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260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99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698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522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9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329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56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6142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6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0526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6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52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2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2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8041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69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5471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7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5935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68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9984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4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27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209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7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42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132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2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299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505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2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9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523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0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1132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77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955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8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9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8996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53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105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5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7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314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62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5932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8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62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762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7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3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7504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8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006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9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3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552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5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5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0290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7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3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92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0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76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241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8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764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7940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5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516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1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0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456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5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30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341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0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2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67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2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6250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8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8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5269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483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2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9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3973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0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1016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4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7884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4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2890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7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9108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5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9991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0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32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9859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6944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64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7707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0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6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074">
                              <w:marLeft w:val="0"/>
                              <w:marRight w:val="376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mr.ru/View.aspx?id=LXTQCbLnafEubU3i9E03Vg%3d%3d" TargetMode="External"/><Relationship Id="rId13" Type="http://schemas.openxmlformats.org/officeDocument/2006/relationships/hyperlink" Target="http://pravopmr.ru/View.aspx?id=phSIVhcSzrRTYMK7qFBPcg%3d%3d" TargetMode="External"/><Relationship Id="rId18" Type="http://schemas.openxmlformats.org/officeDocument/2006/relationships/hyperlink" Target="http://pravopmr.ru/View.aspx?id=VqARbY17WOpwn%2f0YVKZvCw%3d%3d" TargetMode="External"/><Relationship Id="rId26" Type="http://schemas.openxmlformats.org/officeDocument/2006/relationships/hyperlink" Target="http://pravopmr.ru/View.aspx?id=uak63kYmnk%2bz1IWV%2fMVW5w%3d%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pmr.ru/View.aspx?id=OkU4cv7OMQCX%2fH%2bYlEjVMw%3d%3d" TargetMode="External"/><Relationship Id="rId34" Type="http://schemas.openxmlformats.org/officeDocument/2006/relationships/hyperlink" Target="http://pravopmr.ru/View.aspx?id=bVu95kMKTq0yuuBdzTqskQ%3d%3d" TargetMode="External"/><Relationship Id="rId7" Type="http://schemas.openxmlformats.org/officeDocument/2006/relationships/hyperlink" Target="http://pravopmr.ru/View.aspx?id=mBMHHxfMGb6DAKioMFFLNg%3d%3d" TargetMode="External"/><Relationship Id="rId12" Type="http://schemas.openxmlformats.org/officeDocument/2006/relationships/hyperlink" Target="http://pravopmr.ru/View.aspx?id=pZkLzmeVBsq2ny3ekJGsvg%3d%3d" TargetMode="External"/><Relationship Id="rId17" Type="http://schemas.openxmlformats.org/officeDocument/2006/relationships/hyperlink" Target="http://pravopmr.ru/View.aspx?id=s8pOIqPBr3iI%2bkurVN62gQ%3d%3d" TargetMode="External"/><Relationship Id="rId25" Type="http://schemas.openxmlformats.org/officeDocument/2006/relationships/hyperlink" Target="http://pravopmr.ru/View.aspx?id=zM2apTDfb%2bTv5CPZSGKsXQ%3d%3d" TargetMode="External"/><Relationship Id="rId33" Type="http://schemas.openxmlformats.org/officeDocument/2006/relationships/hyperlink" Target="http://pravopmr.ru/View.aspx?id=dQV7gi2W2rAcQo%2bDK5azcA%3d%3d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pmr.ru/View.aspx?id=xFx9GLALvhMlu%2bPauTO8EQ%3d%3d" TargetMode="External"/><Relationship Id="rId20" Type="http://schemas.openxmlformats.org/officeDocument/2006/relationships/hyperlink" Target="http://pravopmr.ru/View.aspx?id=A%2f8b8z1sJ46yfIOme76eYQ%3d%3d" TargetMode="External"/><Relationship Id="rId29" Type="http://schemas.openxmlformats.org/officeDocument/2006/relationships/hyperlink" Target="http://pravopmr.ru/View.aspx?id=%2fQevZlSfYf%2fJ87FXEW5R3w%3d%3d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pmr.ru/View.aspx?id=oGyIUi%2fpVrvT3C9VpbuN8g%3d%3d" TargetMode="External"/><Relationship Id="rId11" Type="http://schemas.openxmlformats.org/officeDocument/2006/relationships/hyperlink" Target="http://pravopmr.ru/View.aspx?id=L%2bhVZiB%2fx1z0FDgE19zixw%3d%3d" TargetMode="External"/><Relationship Id="rId24" Type="http://schemas.openxmlformats.org/officeDocument/2006/relationships/hyperlink" Target="http://pravopmr.ru/View.aspx?id=HN4GQQQALMYdSOGwDvDShA%3d%3d" TargetMode="External"/><Relationship Id="rId32" Type="http://schemas.openxmlformats.org/officeDocument/2006/relationships/hyperlink" Target="http://pravopmr.ru/View.aspx?id=PUCajMGSRqNf34kgVP4YRA%3d%3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ravopmr.ru/View.aspx?id=rXmLYfRW8mHZMiaxu%2bJskg%3d%3d" TargetMode="External"/><Relationship Id="rId15" Type="http://schemas.openxmlformats.org/officeDocument/2006/relationships/hyperlink" Target="http://pravopmr.ru/View.aspx?id=yRMhA45zVLwQz1X6yhjdGQ%3d%3d" TargetMode="External"/><Relationship Id="rId23" Type="http://schemas.openxmlformats.org/officeDocument/2006/relationships/hyperlink" Target="http://pravopmr.ru/View.aspx?id=xZJHP988uDd8NG6N0Lc06w%3d%3d" TargetMode="External"/><Relationship Id="rId28" Type="http://schemas.openxmlformats.org/officeDocument/2006/relationships/hyperlink" Target="http://pravopmr.ru/View.aspx?id=%2bYJuWrdEnthOhvo9avo1ug%3d%3d" TargetMode="External"/><Relationship Id="rId36" Type="http://schemas.openxmlformats.org/officeDocument/2006/relationships/hyperlink" Target="http://pravopmr.ru/View.aspx?id=ka2s%2f1mLRhDg8FA7jpE%2blg%3d%3d" TargetMode="External"/><Relationship Id="rId10" Type="http://schemas.openxmlformats.org/officeDocument/2006/relationships/hyperlink" Target="http://pravopmr.ru/View.aspx?id=%2fylTQqkB4iJWZKteCbNyBw%3d%3d" TargetMode="External"/><Relationship Id="rId19" Type="http://schemas.openxmlformats.org/officeDocument/2006/relationships/hyperlink" Target="http://pravopmr.ru/View.aspx?id=L%2fSqH9z%2f7Anit6BJWH2KKA%3d%3d" TargetMode="External"/><Relationship Id="rId31" Type="http://schemas.openxmlformats.org/officeDocument/2006/relationships/hyperlink" Target="http://pravopmr.ru/View.aspx?id=BKIWJolHW7hm2hrzEwlalA%3d%3d" TargetMode="External"/><Relationship Id="rId4" Type="http://schemas.openxmlformats.org/officeDocument/2006/relationships/hyperlink" Target="http://pravopmr.ru/View.aspx?id=2ErxEp8wkZjRRm0vfkoHXQ%3d%3d" TargetMode="External"/><Relationship Id="rId9" Type="http://schemas.openxmlformats.org/officeDocument/2006/relationships/hyperlink" Target="http://pravopmr.ru/View.aspx?id=7rdZhdHPe%2fY6QyHkOCHqGA%3d%3d" TargetMode="External"/><Relationship Id="rId14" Type="http://schemas.openxmlformats.org/officeDocument/2006/relationships/hyperlink" Target="http://pravopmr.ru/View.aspx?id=%2fodQYjeCYuTWYbD%2faeS5wA%3d%3d" TargetMode="External"/><Relationship Id="rId22" Type="http://schemas.openxmlformats.org/officeDocument/2006/relationships/hyperlink" Target="http://pravopmr.ru/View.aspx?id=%2fNGC1Dz36B%2fGeQRSDsufKQ%3d%3d" TargetMode="External"/><Relationship Id="rId27" Type="http://schemas.openxmlformats.org/officeDocument/2006/relationships/hyperlink" Target="http://pravopmr.ru/View.aspx?id=ECgcjmMmJjmwKwYCdlzLgA%3d%3d" TargetMode="External"/><Relationship Id="rId30" Type="http://schemas.openxmlformats.org/officeDocument/2006/relationships/hyperlink" Target="http://pravopmr.ru/View.aspx?id=zVnk10%2bpKe1yofc2%2bTOX9w%3d%3d" TargetMode="External"/><Relationship Id="rId35" Type="http://schemas.openxmlformats.org/officeDocument/2006/relationships/hyperlink" Target="http://pravopmr.ru/View.aspx?id=T3vTeNrXxwSgsbYbwhEk1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3578</Words>
  <Characters>20398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Stratulat</dc:creator>
  <cp:keywords/>
  <dc:description/>
  <cp:lastModifiedBy>Stratulat</cp:lastModifiedBy>
  <cp:revision>4</cp:revision>
  <cp:lastPrinted>2017-03-30T05:12:00Z</cp:lastPrinted>
  <dcterms:created xsi:type="dcterms:W3CDTF">2017-03-29T11:48:00Z</dcterms:created>
  <dcterms:modified xsi:type="dcterms:W3CDTF">2017-03-30T05:14:00Z</dcterms:modified>
</cp:coreProperties>
</file>